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before="45" w:after="0"/>
        <w:ind w:left="0" w:right="-141" w:firstLine="142"/>
        <w:jc w:val="center"/>
        <w:rPr>
          <w:sz w:val="24"/>
          <w:szCs w:val="24"/>
          <w:lang w:val="ru-RU"/>
        </w:rPr>
      </w:pPr>
      <w:r>
        <w:rPr>
          <w:sz w:val="24"/>
          <w:szCs w:val="24"/>
          <w:lang w:val="ru-RU"/>
        </w:rPr>
      </w:r>
    </w:p>
    <w:p>
      <w:pPr>
        <w:pStyle w:val="Style16"/>
        <w:spacing w:before="45" w:after="0"/>
        <w:ind w:left="0" w:right="-141" w:firstLine="142"/>
        <w:jc w:val="center"/>
        <w:rPr/>
      </w:pPr>
      <w:r>
        <w:rPr>
          <w:sz w:val="24"/>
          <w:szCs w:val="24"/>
          <w:lang w:val="ru-RU"/>
        </w:rPr>
        <w:t>Җәмәгать тыңлаулары башлану турында</w:t>
      </w:r>
    </w:p>
    <w:p>
      <w:pPr>
        <w:pStyle w:val="Style16"/>
        <w:spacing w:before="45" w:after="0"/>
        <w:ind w:left="0" w:right="-141" w:firstLine="142"/>
        <w:jc w:val="center"/>
        <w:rPr/>
      </w:pPr>
      <w:r>
        <w:rPr>
          <w:sz w:val="24"/>
          <w:szCs w:val="24"/>
          <w:lang w:val="ru-RU"/>
        </w:rPr>
        <w:t>хәбәр итү</w:t>
      </w:r>
    </w:p>
    <w:p>
      <w:pPr>
        <w:pStyle w:val="Style16"/>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r>
    </w:p>
    <w:p>
      <w:pPr>
        <w:pStyle w:val="Style16"/>
        <w:ind w:left="103" w:right="116" w:firstLine="708"/>
        <w:jc w:val="both"/>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28 февралендәге 01-09-4902 номерлы мөрәҗәгате нигезендә </w:t>
      </w:r>
    </w:p>
    <w:p>
      <w:pPr>
        <w:pStyle w:val="Style16"/>
        <w:ind w:left="103" w:right="116" w:firstLine="708"/>
        <w:jc w:val="center"/>
        <w:rPr/>
      </w:pPr>
      <w:r>
        <w:rPr>
          <w:spacing w:val="-1"/>
          <w:sz w:val="24"/>
          <w:szCs w:val="24"/>
          <w:lang w:val="ru-RU"/>
        </w:rPr>
        <w:t xml:space="preserve">җәмәгать тыңлаулары процедурасын </w:t>
      </w:r>
    </w:p>
    <w:p>
      <w:pPr>
        <w:pStyle w:val="Style16"/>
        <w:ind w:left="103" w:right="116" w:firstLine="708"/>
        <w:jc w:val="center"/>
        <w:rPr/>
      </w:pPr>
      <w:r>
        <w:rPr>
          <w:spacing w:val="-1"/>
          <w:sz w:val="24"/>
          <w:szCs w:val="24"/>
          <w:lang w:val="ru-RU"/>
        </w:rPr>
        <w:t>үткәрә башлау турында хәбәр итәбез:</w:t>
      </w:r>
    </w:p>
    <w:p>
      <w:pPr>
        <w:pStyle w:val="Style16"/>
        <w:ind w:left="103" w:right="116" w:firstLine="708"/>
        <w:jc w:val="both"/>
        <w:rPr>
          <w:spacing w:val="-1"/>
          <w:sz w:val="24"/>
          <w:szCs w:val="24"/>
          <w:lang w:val="ru-RU"/>
        </w:rPr>
      </w:pPr>
      <w:r>
        <w:rPr>
          <w:spacing w:val="-1"/>
          <w:sz w:val="24"/>
          <w:szCs w:val="24"/>
          <w:lang w:val="ru-RU"/>
        </w:rPr>
      </w:r>
    </w:p>
    <w:tbl>
      <w:tblPr>
        <w:tblStyle w:val="TableNormal"/>
        <w:tblW w:w="10964" w:type="dxa"/>
        <w:jc w:val="left"/>
        <w:tblInd w:w="111" w:type="dxa"/>
        <w:tblLayout w:type="fixed"/>
        <w:tblCellMar>
          <w:top w:w="0" w:type="dxa"/>
          <w:left w:w="6" w:type="dxa"/>
          <w:bottom w:w="0" w:type="dxa"/>
          <w:right w:w="6" w:type="dxa"/>
        </w:tblCellMar>
        <w:tblLook w:val="01e0"/>
      </w:tblPr>
      <w:tblGrid>
        <w:gridCol w:w="422"/>
        <w:gridCol w:w="3825"/>
        <w:gridCol w:w="6717"/>
      </w:tblGrid>
      <w:tr>
        <w:trPr>
          <w:trHeight w:val="2952"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карап тикшерелергә тиешле проект турында мәгълүмат</w:t>
            </w:r>
          </w:p>
        </w:tc>
        <w:tc>
          <w:tcPr>
            <w:tcW w:w="6717" w:type="dxa"/>
            <w:tcBorders>
              <w:top w:val="single" w:sz="4" w:space="0" w:color="000000"/>
              <w:left w:val="single" w:sz="4" w:space="0" w:color="000000"/>
              <w:bottom w:val="single" w:sz="4" w:space="0" w:color="000000"/>
              <w:right w:val="single" w:sz="4" w:space="0" w:color="000000"/>
            </w:tcBorders>
          </w:tcPr>
          <w:p>
            <w:pPr>
              <w:pStyle w:val="Normal"/>
              <w:widowControl/>
              <w:bidi w:val="0"/>
              <w:ind w:left="0" w:right="0" w:firstLine="737"/>
              <w:jc w:val="both"/>
              <w:rPr>
                <w:sz w:val="20"/>
                <w:szCs w:val="20"/>
              </w:rPr>
            </w:pPr>
            <w:r>
              <w:rPr>
                <w:rFonts w:cs="Tinos" w:ascii="Tinos" w:hAnsi="Tinos"/>
                <w:sz w:val="20"/>
                <w:szCs w:val="20"/>
              </w:rPr>
              <w:t xml:space="preserve">Россия Федерациясе, Татарстан Республикасы, Яр Чаллы шәһәре, Үзәк урамы, 70 йорт адресы буенча, ОД территориаль зонасында (иҗтимагый-эшлекле зона) урнашкан, мәйданы 454 кв.м, 16:52:029128:68 кадастр номерлы җир участогыннан рөхсәт ителгән файдалану төре «эшлекле идарә итү» булган җир участогы чикләренең 1 ноктасыннан 2-0 м ноктасына кадәр; 3 ноктасыннан 4-0 м ноктасына кадәр, 4 ноктасыннан 5-0 м ноктасына кадәр, 5 ноктасыннан 6-0 м ноктасына кадәр, 6 ноктасыннан 7-0 м ноктасына кадәр, 7 ноктасыннан 8-0 м ноктасына кадәр, 8 ноктасыннан 1-0 м ноктасына кадәр буш араларны киметү өлешендә, рөхсәт ителгән төзү, капиталь төзелеш объектларын реконструкцияләүнең чик параметрларыннан тайпылуга рөхсәт бирү турында </w:t>
            </w:r>
            <w:r>
              <w:rPr>
                <w:rFonts w:cs="Tinos" w:ascii="Tinos" w:hAnsi="Tinos"/>
                <w:sz w:val="20"/>
                <w:szCs w:val="20"/>
              </w:rPr>
              <w:t>Приказ</w:t>
            </w:r>
            <w:r>
              <w:rPr>
                <w:rFonts w:cs="Tinos" w:ascii="Tinos" w:hAnsi="Tinos"/>
                <w:sz w:val="20"/>
                <w:szCs w:val="20"/>
              </w:rPr>
              <w:t xml:space="preserve"> проекты </w:t>
            </w:r>
            <w:r>
              <w:rPr>
                <w:rFonts w:cs="Tinos" w:ascii="Tinos" w:hAnsi="Tinos"/>
                <w:sz w:val="20"/>
                <w:szCs w:val="20"/>
              </w:rPr>
              <w:t>(“Ислам Нуры” рухи-эшлекле үзәге” ҖЧҖның мөрәҗәгате буенча)</w:t>
            </w:r>
          </w:p>
        </w:tc>
      </w:tr>
      <w:tr>
        <w:trPr>
          <w:trHeight w:val="968"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карап тикшерелергә тиешле проектка мәгълүмат материаллары исемлеге</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ind w:left="0" w:right="0" w:firstLine="113"/>
              <w:jc w:val="both"/>
              <w:rPr>
                <w:sz w:val="20"/>
                <w:szCs w:val="20"/>
              </w:rPr>
            </w:pPr>
            <w:r>
              <w:rPr>
                <w:rFonts w:ascii="Tinos" w:hAnsi="Tinos"/>
                <w:sz w:val="20"/>
                <w:szCs w:val="20"/>
              </w:rPr>
              <w:t xml:space="preserve">Татарстан Республикасы Төзелеш, архитектура һәм торак-коммуналь хуҗалык министрлыгының </w:t>
            </w:r>
            <w:r>
              <w:rPr>
                <w:rFonts w:eastAsia="Calibri" w:cs="0" w:ascii="Times New Roman" w:hAnsi="Times New Roman"/>
                <w:sz w:val="20"/>
                <w:szCs w:val="20"/>
                <w:lang w:val="ru-RU"/>
              </w:rPr>
              <w:t>«Капиталь төзелеш объектларын рөхсәт ителгән төзүнең, реконструкцияләүнең чик параметрларыннан тайпылуга</w:t>
            </w:r>
            <w:r>
              <w:rPr>
                <w:rFonts w:ascii="Tinos" w:hAnsi="Tinos"/>
                <w:sz w:val="20"/>
                <w:szCs w:val="20"/>
              </w:rPr>
              <w:t xml:space="preserve"> рөхсәт бирү турында</w:t>
            </w:r>
            <w:r>
              <w:rPr>
                <w:rFonts w:eastAsia="Calibri" w:cs="0" w:ascii="Times New Roman" w:hAnsi="Times New Roman"/>
                <w:sz w:val="20"/>
                <w:szCs w:val="20"/>
                <w:lang w:val="ru-RU"/>
              </w:rPr>
              <w:t xml:space="preserve">» </w:t>
            </w:r>
            <w:r>
              <w:rPr>
                <w:rFonts w:ascii="Tinos" w:hAnsi="Tinos"/>
                <w:sz w:val="20"/>
                <w:szCs w:val="20"/>
              </w:rPr>
              <w:t>Приказы проекты</w:t>
            </w:r>
          </w:p>
        </w:tc>
      </w:tr>
      <w:tr>
        <w:trPr>
          <w:trHeight w:val="164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оештыручы</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532" w:hanging="0"/>
              <w:jc w:val="both"/>
              <w:rPr>
                <w:rFonts w:ascii="Calibri" w:hAnsi="Calibri" w:eastAsia="Calibri" w:cs=""/>
                <w:kern w:val="0"/>
                <w:sz w:val="22"/>
                <w:szCs w:val="22"/>
                <w:lang w:val="en-US" w:eastAsia="en-US" w:bidi="ar-SA"/>
              </w:rPr>
            </w:pPr>
            <w:r>
              <w:rPr>
                <w:rFonts w:eastAsia="Times New Roman" w:cs="Times New Roman" w:ascii="Times New Roman" w:hAnsi="Times New Roman"/>
                <w:kern w:val="0"/>
                <w:sz w:val="20"/>
                <w:szCs w:val="20"/>
                <w:lang w:val="ru-RU" w:eastAsia="en-US" w:bidi="ar-SA"/>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suppressAutoHyphens w:val="true"/>
              <w:spacing w:lineRule="exact" w:line="204" w:before="4" w:after="0"/>
              <w:ind w:left="102" w:right="145" w:hanging="0"/>
              <w:jc w:val="both"/>
              <w:rPr>
                <w:rFonts w:ascii="Tinos" w:hAnsi="Tinos"/>
                <w:sz w:val="20"/>
                <w:szCs w:val="20"/>
              </w:rPr>
            </w:pPr>
            <w:r>
              <w:rPr>
                <w:rFonts w:eastAsia="Calibri" w:cs="" w:ascii="Tinos" w:hAnsi="Tinos"/>
                <w:spacing w:val="-1"/>
                <w:kern w:val="0"/>
                <w:sz w:val="20"/>
                <w:szCs w:val="20"/>
                <w:lang w:val="ru-RU" w:eastAsia="en-US" w:bidi="ar-SA"/>
              </w:rPr>
              <w:t>Элемтә</w:t>
            </w:r>
            <w:r>
              <w:rPr>
                <w:rFonts w:eastAsia="Calibri" w:cs="" w:ascii="Tinos" w:hAnsi="Tinos"/>
                <w:spacing w:val="-7"/>
                <w:kern w:val="0"/>
                <w:sz w:val="20"/>
                <w:szCs w:val="20"/>
                <w:lang w:val="ru-RU" w:eastAsia="en-US" w:bidi="ar-SA"/>
              </w:rPr>
              <w:t xml:space="preserve"> </w:t>
            </w:r>
            <w:r>
              <w:rPr>
                <w:rFonts w:eastAsia="Calibri" w:cs="" w:ascii="Tinos" w:hAnsi="Tinos"/>
                <w:kern w:val="0"/>
                <w:sz w:val="20"/>
                <w:szCs w:val="20"/>
                <w:lang w:val="ru-RU" w:eastAsia="en-US" w:bidi="ar-SA"/>
              </w:rPr>
              <w:t>телефоннары:</w:t>
            </w:r>
            <w:r>
              <w:rPr>
                <w:rFonts w:eastAsia="Calibri" w:cs="" w:ascii="Tinos" w:hAnsi="Tinos"/>
                <w:spacing w:val="-7"/>
                <w:kern w:val="0"/>
                <w:sz w:val="20"/>
                <w:szCs w:val="20"/>
                <w:lang w:val="ru-RU" w:eastAsia="en-US" w:bidi="ar-SA"/>
              </w:rPr>
              <w:t xml:space="preserve"> кабул итү бүлмәсе</w:t>
            </w:r>
            <w:r>
              <w:rPr>
                <w:rFonts w:eastAsia="Calibri" w:cs="" w:ascii="Tinos" w:hAnsi="Tinos"/>
                <w:spacing w:val="-5"/>
                <w:kern w:val="0"/>
                <w:sz w:val="20"/>
                <w:szCs w:val="20"/>
                <w:lang w:val="ru-RU" w:eastAsia="en-US" w:bidi="ar-SA"/>
              </w:rPr>
              <w:t xml:space="preserve"> </w:t>
            </w:r>
            <w:r>
              <w:rPr>
                <w:rFonts w:eastAsia="Calibri" w:cs="" w:ascii="Tinos" w:hAnsi="Tinos"/>
                <w:kern w:val="0"/>
                <w:sz w:val="20"/>
                <w:szCs w:val="20"/>
                <w:lang w:val="ru-RU" w:eastAsia="en-US" w:bidi="ar-SA"/>
              </w:rPr>
              <w:t>-</w:t>
            </w:r>
            <w:r>
              <w:rPr>
                <w:rFonts w:eastAsia="Calibri" w:cs="" w:ascii="Tinos" w:hAnsi="Tinos"/>
                <w:spacing w:val="-6"/>
                <w:kern w:val="0"/>
                <w:sz w:val="20"/>
                <w:szCs w:val="20"/>
                <w:lang w:val="ru-RU" w:eastAsia="en-US" w:bidi="ar-SA"/>
              </w:rPr>
              <w:t xml:space="preserve"> </w:t>
            </w:r>
            <w:r>
              <w:rPr>
                <w:rFonts w:eastAsia="Calibri" w:cs="" w:ascii="Tinos" w:hAnsi="Tinos"/>
                <w:kern w:val="0"/>
                <w:sz w:val="20"/>
                <w:szCs w:val="20"/>
                <w:lang w:val="ru-RU" w:eastAsia="en-US" w:bidi="ar-SA"/>
              </w:rPr>
              <w:t>8(8552)</w:t>
            </w:r>
            <w:r>
              <w:rPr>
                <w:rFonts w:eastAsia="Calibri" w:cs="" w:ascii="Tinos" w:hAnsi="Tinos"/>
                <w:spacing w:val="-9"/>
                <w:kern w:val="0"/>
                <w:sz w:val="20"/>
                <w:szCs w:val="20"/>
                <w:lang w:val="ru-RU" w:eastAsia="en-US" w:bidi="ar-SA"/>
              </w:rPr>
              <w:t xml:space="preserve"> 30-55-08</w:t>
            </w:r>
            <w:r>
              <w:rPr>
                <w:rFonts w:eastAsia="Calibri" w:cs="" w:ascii="Tinos" w:hAnsi="Tinos"/>
                <w:kern w:val="0"/>
                <w:sz w:val="20"/>
                <w:szCs w:val="20"/>
                <w:lang w:val="ru-RU" w:eastAsia="en-US" w:bidi="ar-SA"/>
              </w:rPr>
              <w:t>;</w:t>
            </w:r>
            <w:r>
              <w:rPr>
                <w:rFonts w:eastAsia="Calibri" w:cs="" w:ascii="Tinos" w:hAnsi="Tinos"/>
                <w:spacing w:val="-8"/>
                <w:kern w:val="0"/>
                <w:sz w:val="20"/>
                <w:szCs w:val="20"/>
                <w:lang w:val="ru-RU" w:eastAsia="en-US" w:bidi="ar-SA"/>
              </w:rPr>
              <w:t xml:space="preserve"> каб. 206, 8(8552) 39-24-48</w:t>
            </w:r>
            <w:r>
              <w:rPr>
                <w:rFonts w:eastAsia="Calibri" w:cs="" w:ascii="Tinos" w:hAnsi="Tinos"/>
                <w:spacing w:val="56"/>
                <w:w w:val="99"/>
                <w:kern w:val="0"/>
                <w:sz w:val="20"/>
                <w:szCs w:val="20"/>
                <w:lang w:val="ru-RU" w:eastAsia="en-US" w:bidi="ar-SA"/>
              </w:rPr>
              <w:t>.</w:t>
            </w:r>
          </w:p>
        </w:tc>
      </w:tr>
      <w:tr>
        <w:trPr>
          <w:trHeight w:val="289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үткәрү тәртибе турында мәгълүмат</w:t>
            </w:r>
          </w:p>
          <w:p>
            <w:pPr>
              <w:pStyle w:val="TableParagraph"/>
              <w:widowControl w:val="false"/>
              <w:suppressAutoHyphens w:val="true"/>
              <w:spacing w:lineRule="exact" w:line="204" w:before="4" w:after="0"/>
              <w:ind w:left="102" w:right="686"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үткәрү процедурасы түбәндәге этаплардан тора:</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 башлану турында хәбәр итү;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экспозицияләрен ачу;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 экспозициясен яисә экспозицияләрен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4) җәмәгать тыңлауларында катнашучыларның җыелышын яисә җыелышларын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5) җәмәгать тыңлауларының беркетмәсен әзерләү һәм рәсмиләштерү;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6) җәмәгать тыңлаулары нәтиҗәләре турында бәяләмә әзерләү һәм бастырып чыгару.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уздыру формасы - җәмәгать тыңлауларында катнашучыларның җыелышы.</w:t>
            </w:r>
          </w:p>
        </w:tc>
      </w:tr>
      <w:tr>
        <w:trPr>
          <w:trHeight w:val="1132"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w:t>
            </w:r>
          </w:p>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үткәрү сроклары турында</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Җәмәгать тыңлауларының башлану датасы: </w:t>
            </w:r>
            <w:r>
              <w:rPr>
                <w:rFonts w:eastAsia="Calibri" w:cs="" w:ascii="Times New Roman" w:hAnsi="Times New Roman"/>
                <w:kern w:val="0"/>
                <w:sz w:val="20"/>
                <w:szCs w:val="20"/>
                <w:lang w:val="ru-RU" w:eastAsia="en-US" w:bidi="ar-SA"/>
              </w:rPr>
              <w:t>25</w:t>
            </w:r>
            <w:r>
              <w:rPr>
                <w:rFonts w:eastAsia="Calibri" w:cs="" w:ascii="Times New Roman" w:hAnsi="Times New Roman"/>
                <w:spacing w:val="-7"/>
                <w:kern w:val="0"/>
                <w:sz w:val="20"/>
                <w:szCs w:val="20"/>
                <w:lang w:val="ru-RU" w:eastAsia="en-US" w:bidi="ar-SA"/>
              </w:rPr>
              <w:t>.0</w:t>
            </w:r>
            <w:r>
              <w:rPr>
                <w:rFonts w:eastAsia="Calibri" w:cs="" w:ascii="Times New Roman" w:hAnsi="Times New Roman"/>
                <w:spacing w:val="-7"/>
                <w:kern w:val="0"/>
                <w:sz w:val="20"/>
                <w:szCs w:val="20"/>
                <w:lang w:val="ru-RU" w:eastAsia="en-US" w:bidi="ar-SA"/>
              </w:rPr>
              <w:t>6</w:t>
            </w:r>
            <w:r>
              <w:rPr>
                <w:rFonts w:eastAsia="Calibri" w:cs="" w:ascii="Times New Roman" w:hAnsi="Times New Roman"/>
                <w:spacing w:val="-7"/>
                <w:kern w:val="0"/>
                <w:sz w:val="20"/>
                <w:szCs w:val="20"/>
                <w:lang w:val="ru-RU" w:eastAsia="en-US" w:bidi="ar-SA"/>
              </w:rPr>
              <w:t>.</w:t>
            </w:r>
            <w:r>
              <w:rPr>
                <w:rFonts w:eastAsia="Calibri" w:cs="" w:ascii="Times New Roman" w:hAnsi="Times New Roman"/>
                <w:kern w:val="0"/>
                <w:sz w:val="20"/>
                <w:szCs w:val="20"/>
                <w:lang w:val="ru-RU" w:eastAsia="en-US" w:bidi="ar-SA"/>
              </w:rPr>
              <w:t>2026</w:t>
            </w:r>
            <w:r>
              <w:rPr>
                <w:rFonts w:eastAsia="Calibri" w:cs="" w:ascii="Times New Roman" w:hAnsi="Times New Roman"/>
                <w:spacing w:val="-7"/>
                <w:kern w:val="0"/>
                <w:sz w:val="20"/>
                <w:szCs w:val="20"/>
                <w:lang w:val="ru-RU" w:eastAsia="en-US" w:bidi="ar-SA"/>
              </w:rPr>
              <w:t xml:space="preserve"> ел</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тәмамлану датасы:</w:t>
            </w:r>
          </w:p>
          <w:p>
            <w:pPr>
              <w:pStyle w:val="TableParagraph"/>
              <w:widowControl w:val="false"/>
              <w:suppressAutoHyphens w:val="true"/>
              <w:spacing w:lineRule="exact" w:line="212"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03.04.2026</w:t>
            </w:r>
            <w:r>
              <w:rPr>
                <w:rFonts w:eastAsia="Calibri" w:cs="" w:ascii="Times New Roman" w:hAnsi="Times New Roman"/>
                <w:spacing w:val="-4"/>
                <w:kern w:val="0"/>
                <w:sz w:val="20"/>
                <w:szCs w:val="20"/>
                <w:lang w:val="ru-RU" w:eastAsia="en-US" w:bidi="ar-SA"/>
              </w:rPr>
              <w:t xml:space="preserve"> елдан да соңрак түгел</w:t>
            </w:r>
          </w:p>
        </w:tc>
      </w:tr>
      <w:tr>
        <w:trPr>
          <w:trHeight w:val="33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даирәсе</w:t>
            </w:r>
          </w:p>
        </w:tc>
        <w:tc>
          <w:tcPr>
            <w:tcW w:w="67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 xml:space="preserve"> </w:t>
            </w:r>
            <w:r>
              <w:rPr>
                <w:rFonts w:eastAsia="Calibri" w:cs="" w:ascii="Times New Roman" w:hAnsi="Times New Roman"/>
                <w:spacing w:val="-1"/>
                <w:kern w:val="0"/>
                <w:sz w:val="20"/>
                <w:szCs w:val="20"/>
                <w:lang w:val="ru-RU" w:eastAsia="en-US" w:bidi="ar-SA"/>
              </w:rPr>
              <w:t>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 -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РФ Шәһәр төзелеше кодексының 39 статьясының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2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7.</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1" w:after="0"/>
              <w:ind w:left="102" w:right="866"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үткәрелә торган чикләрдәге территория</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Муниципаль берәмлек территориясе:</w:t>
            </w:r>
          </w:p>
          <w:p>
            <w:pPr>
              <w:pStyle w:val="TableParagraph"/>
              <w:widowControl w:val="false"/>
              <w:suppressAutoHyphens w:val="true"/>
              <w:spacing w:lineRule="exact" w:line="206" w:before="9" w:after="0"/>
              <w:ind w:left="102" w:right="20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Яр Чаллы шәһәре</w:t>
            </w: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Ж-1 территориаль зонасы— индивидуаль торак төзелеше территориаль зонасы чикләрендә</w:t>
            </w:r>
            <w:r>
              <w:rPr>
                <w:rFonts w:eastAsia="Calibri" w:cs="Times New Roman" w:ascii="Times New Roman" w:hAnsi="Times New Roman"/>
                <w:spacing w:val="28"/>
                <w:w w:val="99"/>
                <w:kern w:val="0"/>
                <w:sz w:val="20"/>
                <w:szCs w:val="20"/>
                <w:lang w:val="ru-RU" w:eastAsia="en-US" w:bidi="ar-SA"/>
              </w:rPr>
              <w:t>.</w:t>
            </w:r>
          </w:p>
          <w:p>
            <w:pPr>
              <w:pStyle w:val="Normal"/>
              <w:widowControl w:val="false"/>
              <w:suppressAutoHyphens w:val="true"/>
              <w:spacing w:before="0" w:after="0"/>
              <w:jc w:val="left"/>
              <w:rPr>
                <w:rFonts w:ascii="Calibri" w:hAnsi="Calibri" w:eastAsia="Calibri" w:cs=""/>
                <w:kern w:val="0"/>
                <w:sz w:val="22"/>
                <w:szCs w:val="22"/>
                <w:lang w:eastAsia="en-US" w:bidi="ar-SA"/>
              </w:rPr>
            </w:pPr>
            <w:r>
              <w:rPr/>
              <mc:AlternateContent>
                <mc:Choice Requires="wpg">
                  <w:drawing>
                    <wp:inline distT="0" distB="0" distL="0" distR="0">
                      <wp:extent cx="3259455" cy="2259330"/>
                      <wp:effectExtent l="114300" t="0" r="114300" b="0"/>
                      <wp:docPr id="1" name="Фигура1"/>
                      <a:graphic xmlns:a="http://schemas.openxmlformats.org/drawingml/2006/main">
                        <a:graphicData uri="http://schemas.microsoft.com/office/word/2010/wordprocessingGroup">
                          <wpg:wgp>
                            <wpg:cNvGrpSpPr/>
                            <wpg:grpSpPr>
                              <a:xfrm>
                                <a:off x="0" y="0"/>
                                <a:ext cx="3259440" cy="2259360"/>
                                <a:chOff x="0" y="0"/>
                                <a:chExt cx="3259440" cy="2259360"/>
                              </a:xfrm>
                            </wpg:grpSpPr>
                            <pic:pic xmlns:pic="http://schemas.openxmlformats.org/drawingml/2006/picture">
                              <pic:nvPicPr>
                                <pic:cNvPr id="2" name="" descr=""/>
                                <pic:cNvPicPr/>
                              </pic:nvPicPr>
                              <pic:blipFill>
                                <a:blip r:embed="rId2"/>
                                <a:stretch/>
                              </pic:blipFill>
                              <pic:spPr>
                                <a:xfrm>
                                  <a:off x="0" y="0"/>
                                  <a:ext cx="3259440" cy="2259360"/>
                                </a:xfrm>
                                <a:prstGeom prst="rect">
                                  <a:avLst/>
                                </a:prstGeom>
                                <a:ln w="0">
                                  <a:noFill/>
                                </a:ln>
                              </pic:spPr>
                            </pic:pic>
                            <wpg:grpSp>
                              <wpg:cNvGrpSpPr/>
                              <wpg:grpSpPr>
                                <a:xfrm>
                                  <a:off x="966960" y="1238760"/>
                                  <a:ext cx="128160" cy="72360"/>
                                </a:xfrm>
                              </wpg:grpSpPr>
                              <wps:wsp>
                                <wps:cNvPr id="3" name=""/>
                                <wps:cNvSpPr/>
                                <wps:spPr>
                                  <a:xfrm>
                                    <a:off x="0" y="0"/>
                                    <a:ext cx="128160" cy="72360"/>
                                  </a:xfrm>
                                  <a:custGeom>
                                    <a:avLst/>
                                    <a:gdLst>
                                      <a:gd name="textAreaLeft" fmla="*/ 0 w 72720"/>
                                      <a:gd name="textAreaRight" fmla="*/ 74880 w 72720"/>
                                      <a:gd name="textAreaTop" fmla="*/ 0 h 41040"/>
                                      <a:gd name="textAreaBottom" fmla="*/ 43200 h 41040"/>
                                    </a:gdLst>
                                    <a:ahLst/>
                                    <a:rect l="textAreaLeft" t="textAreaTop" r="textAreaRight" b="textAreaBottom"/>
                                    <a:pathLst>
                                      <a:path w="367" h="212">
                                        <a:moveTo>
                                          <a:pt x="0" y="73"/>
                                        </a:moveTo>
                                        <a:lnTo>
                                          <a:pt x="176" y="0"/>
                                        </a:lnTo>
                                        <a:lnTo>
                                          <a:pt x="367" y="118"/>
                                        </a:lnTo>
                                        <a:lnTo>
                                          <a:pt x="231" y="157"/>
                                        </a:lnTo>
                                        <a:lnTo>
                                          <a:pt x="284" y="187"/>
                                        </a:lnTo>
                                        <a:lnTo>
                                          <a:pt x="209" y="212"/>
                                        </a:lnTo>
                                        <a:lnTo>
                                          <a:pt x="0" y="73"/>
                                        </a:lnTo>
                                        <a:close/>
                                      </a:path>
                                    </a:pathLst>
                                  </a:custGeom>
                                  <a:noFill/>
                                  <a:ln w="19080">
                                    <a:solidFill>
                                      <a:srgbClr val="ff0000"/>
                                    </a:solidFill>
                                    <a:round/>
                                  </a:ln>
                                </wps:spPr>
                                <wps:style>
                                  <a:lnRef idx="0"/>
                                  <a:fillRef idx="0"/>
                                  <a:effectRef idx="0"/>
                                  <a:fontRef idx="minor"/>
                                </wps:style>
                                <wps:bodyPr/>
                              </wps:wsp>
                            </wpg:grpSp>
                          </wpg:wgp>
                        </a:graphicData>
                      </a:graphic>
                    </wp:inline>
                  </w:drawing>
                </mc:Choice>
                <mc:Fallback>
                  <w:pict>
                    <v:group id="shape_0" alt="Фигура1" style="position:absolute;margin-left:0pt;margin-top:-177.95pt;width:256.65pt;height:177.9pt" coordorigin="0,-3559" coordsize="5133,3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0;top:-3559;width:5132;height:3557;mso-wrap-style:none;v-text-anchor:middle;mso-position-vertical:top" type="_x0000_t75">
                        <v:imagedata r:id="rId3" o:detectmouseclick="t"/>
                        <v:stroke color="#3465a4" joinstyle="round" endcap="flat"/>
                        <w10:wrap type="square"/>
                      </v:shape>
                      <v:group id="shape_0" style="position:absolute;left:1523;top:-1608;width:202;height:114"/>
                    </v:group>
                  </w:pict>
                </mc:Fallback>
              </mc:AlternateContent>
            </w:r>
          </w:p>
        </w:tc>
      </w:tr>
      <w:tr>
        <w:trPr>
          <w:trHeight w:val="43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урыны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Татарстан Республикасы, Яр Чаллы шәһәре,</w:t>
            </w:r>
            <w:r>
              <w:rPr>
                <w:rFonts w:eastAsia="Calibri" w:cs="" w:ascii="Times New Roman" w:hAnsi="Times New Roman"/>
                <w:spacing w:val="-4"/>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Мир пр., 62 (3/16), каб.206, 2 эт.</w:t>
            </w:r>
          </w:p>
        </w:tc>
      </w:tr>
      <w:tr>
        <w:trPr>
          <w:trHeight w:val="63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9.</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датас</w:t>
            </w:r>
            <w:r>
              <w:rPr>
                <w:rFonts w:eastAsia="Calibri" w:cs="" w:ascii="Times New Roman" w:hAnsi="Times New Roman"/>
                <w:spacing w:val="-1"/>
                <w:kern w:val="0"/>
                <w:sz w:val="20"/>
                <w:szCs w:val="20"/>
                <w:lang w:val="ru-RU" w:eastAsia="en-US" w:bidi="ar-SA"/>
              </w:rPr>
              <w:t>ы</w:t>
            </w:r>
          </w:p>
          <w:p>
            <w:pPr>
              <w:pStyle w:val="TableParagraph"/>
              <w:widowControl w:val="false"/>
              <w:suppressAutoHyphens w:val="true"/>
              <w:spacing w:lineRule="exact" w:line="204" w:before="3" w:after="0"/>
              <w:ind w:left="102" w:right="253"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13. 03.</w:t>
            </w:r>
            <w:r>
              <w:rPr>
                <w:rFonts w:eastAsia="Calibri" w:cs="" w:ascii="Times New Roman" w:hAnsi="Times New Roman"/>
                <w:kern w:val="0"/>
                <w:sz w:val="20"/>
                <w:szCs w:val="20"/>
                <w:lang w:val="ru-RU" w:eastAsia="en-US" w:bidi="ar-SA"/>
              </w:rPr>
              <w:t>2026 ел.</w:t>
            </w:r>
          </w:p>
        </w:tc>
      </w:tr>
      <w:tr>
        <w:trPr>
          <w:trHeight w:val="62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10.</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үткәрү срогы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4"/>
                <w:kern w:val="0"/>
                <w:sz w:val="20"/>
                <w:szCs w:val="20"/>
                <w:lang w:val="ru-RU" w:eastAsia="en-US" w:bidi="ar-SA"/>
              </w:rPr>
              <w:t>13. 03.2026 - 18 .03.2026.</w:t>
            </w:r>
          </w:p>
        </w:tc>
      </w:tr>
      <w:tr>
        <w:trPr>
          <w:trHeight w:val="90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карау мөмкинлеге булган көннәр һәм сәгатьләр турында мәгълүмат</w:t>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8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Атнаның эш көннәрендә</w:t>
            </w:r>
            <w:r>
              <w:rPr>
                <w:rFonts w:eastAsia="Calibri" w:cs="" w:ascii="Times New Roman" w:hAnsi="Times New Roman"/>
                <w:spacing w:val="-1"/>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дүшәмбедән җомгага кадәр </w:t>
            </w:r>
            <w:r>
              <w:rPr>
                <w:rFonts w:eastAsia="Calibri" w:cs="" w:ascii="Times New Roman" w:hAnsi="Times New Roman"/>
                <w:kern w:val="0"/>
                <w:sz w:val="20"/>
                <w:szCs w:val="20"/>
                <w:lang w:val="ru-RU" w:eastAsia="en-US" w:bidi="ar-SA"/>
              </w:rPr>
              <w:t>8.00</w:t>
            </w:r>
            <w:r>
              <w:rPr>
                <w:rFonts w:eastAsia="Calibri" w:cs="" w:ascii="Times New Roman" w:hAnsi="Times New Roman"/>
                <w:spacing w:val="-5"/>
                <w:kern w:val="0"/>
                <w:sz w:val="20"/>
                <w:szCs w:val="20"/>
                <w:lang w:val="ru-RU" w:eastAsia="en-US" w:bidi="ar-SA"/>
              </w:rPr>
              <w:t xml:space="preserve"> — </w:t>
            </w:r>
            <w:r>
              <w:rPr>
                <w:rFonts w:eastAsia="Calibri" w:cs="" w:ascii="Times New Roman" w:hAnsi="Times New Roman"/>
                <w:kern w:val="0"/>
                <w:sz w:val="20"/>
                <w:szCs w:val="20"/>
                <w:lang w:val="ru-RU" w:eastAsia="en-US" w:bidi="ar-SA"/>
              </w:rPr>
              <w:t>17.00 сәг.</w:t>
            </w:r>
            <w:r>
              <w:rPr>
                <w:rFonts w:eastAsia="Calibri" w:cs="" w:ascii="Times New Roman" w:hAnsi="Times New Roman"/>
                <w:spacing w:val="-3"/>
                <w:kern w:val="0"/>
                <w:sz w:val="20"/>
                <w:szCs w:val="20"/>
                <w:lang w:val="ru-RU" w:eastAsia="en-US" w:bidi="ar-SA"/>
              </w:rPr>
              <w:t xml:space="preserve"> </w:t>
            </w:r>
            <w:r>
              <w:rPr>
                <w:rFonts w:eastAsia="Calibri" w:cs="" w:ascii="Times New Roman" w:hAnsi="Times New Roman"/>
                <w:kern w:val="0"/>
                <w:sz w:val="20"/>
                <w:szCs w:val="20"/>
                <w:lang w:val="ru-RU" w:eastAsia="en-US" w:bidi="ar-SA"/>
              </w:rPr>
              <w:t>(төшке ял</w:t>
            </w:r>
            <w:r>
              <w:rPr>
                <w:rFonts w:eastAsia="Calibri" w:cs="" w:ascii="Times New Roman" w:hAnsi="Times New Roman"/>
                <w:spacing w:val="24"/>
                <w:w w:val="99"/>
                <w:kern w:val="0"/>
                <w:sz w:val="20"/>
                <w:szCs w:val="20"/>
                <w:lang w:val="ru-RU" w:eastAsia="en-US" w:bidi="ar-SA"/>
              </w:rPr>
              <w:t xml:space="preserve"> </w:t>
            </w:r>
            <w:r>
              <w:rPr>
                <w:rFonts w:eastAsia="Calibri" w:cs="" w:ascii="Times New Roman" w:hAnsi="Times New Roman"/>
                <w:kern w:val="0"/>
                <w:sz w:val="20"/>
                <w:szCs w:val="20"/>
                <w:lang w:val="ru-RU" w:eastAsia="en-US" w:bidi="ar-SA"/>
              </w:rPr>
              <w:t>12.00 —</w:t>
            </w:r>
            <w:r>
              <w:rPr>
                <w:rFonts w:eastAsia="Calibri" w:cs="" w:ascii="Times New Roman" w:hAnsi="Times New Roman"/>
                <w:spacing w:val="-6"/>
                <w:kern w:val="0"/>
                <w:sz w:val="20"/>
                <w:szCs w:val="20"/>
                <w:lang w:val="ru-RU" w:eastAsia="en-US" w:bidi="ar-SA"/>
              </w:rPr>
              <w:t xml:space="preserve"> </w:t>
            </w:r>
            <w:r>
              <w:rPr>
                <w:rFonts w:eastAsia="Calibri" w:cs="" w:ascii="Times New Roman" w:hAnsi="Times New Roman"/>
                <w:kern w:val="0"/>
                <w:sz w:val="20"/>
                <w:szCs w:val="20"/>
                <w:lang w:val="ru-RU" w:eastAsia="en-US" w:bidi="ar-SA"/>
              </w:rPr>
              <w:t>13.00 сәг.)</w:t>
            </w:r>
          </w:p>
        </w:tc>
      </w:tr>
      <w:tr>
        <w:trPr>
          <w:trHeight w:val="7323"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2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тыңлауларында катнашучыларның җыелышын яисә җыелышларын үткәрү барышында язма яисә телдән;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4">
              <w:r>
                <w:rPr>
                  <w:rStyle w:val="-"/>
                  <w:rFonts w:eastAsia="Calibri" w:cs="" w:ascii="Times New Roman" w:hAnsi="Times New Roman"/>
                  <w:kern w:val="0"/>
                  <w:sz w:val="20"/>
                  <w:szCs w:val="20"/>
                  <w:lang w:val="ru-RU" w:eastAsia="en-US" w:bidi="ar-SA"/>
                </w:rPr>
                <w:t>gradoctroitel@mail.ru</w:t>
              </w:r>
            </w:hyperlink>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Вәкилнең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катнашучыларның персональ мәгълүматларын эшкәртү «персональ мәгълүматлар турында» 2006 елның 27 июлендәге      152-ФЗ номерлы Федераль законда билгеләнгән таләпләрне исәпкә алып башкарыла.</w:t>
            </w:r>
          </w:p>
        </w:tc>
      </w:tr>
      <w:tr>
        <w:trPr>
          <w:trHeight w:val="84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җыелышын (җыелышларын) үткәрү датасы, вакыты һәм урыны</w:t>
            </w:r>
          </w:p>
          <w:p>
            <w:pPr>
              <w:pStyle w:val="TableParagraph"/>
              <w:widowControl w:val="false"/>
              <w:suppressAutoHyphens w:val="true"/>
              <w:spacing w:lineRule="auto" w:line="204" w:before="0" w:after="0"/>
              <w:ind w:left="102" w:right="54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369" w:hanging="0"/>
              <w:jc w:val="left"/>
              <w:rPr>
                <w:rFonts w:ascii="Calibri" w:hAnsi="Calibri" w:eastAsia="Calibri" w:cs=""/>
                <w:kern w:val="0"/>
                <w:sz w:val="22"/>
                <w:szCs w:val="22"/>
                <w:lang w:val="en-US" w:eastAsia="en-US" w:bidi="ar-SA"/>
              </w:rPr>
            </w:pPr>
            <w:r>
              <w:rPr>
                <w:rFonts w:eastAsia="Calibri" w:cs="" w:ascii="Times New Roman" w:hAnsi="Times New Roman"/>
                <w:b/>
                <w:spacing w:val="-4"/>
                <w:kern w:val="0"/>
                <w:sz w:val="20"/>
                <w:szCs w:val="20"/>
                <w:lang w:val="ru-RU" w:eastAsia="en-US" w:bidi="ar-SA"/>
              </w:rPr>
              <w:t xml:space="preserve">19.03. </w:t>
            </w:r>
            <w:r>
              <w:rPr>
                <w:rFonts w:eastAsia="Calibri" w:cs="" w:ascii="Times New Roman" w:hAnsi="Times New Roman"/>
                <w:b/>
                <w:kern w:val="0"/>
                <w:sz w:val="20"/>
                <w:szCs w:val="20"/>
                <w:lang w:val="ru-RU" w:eastAsia="en-US" w:bidi="ar-SA"/>
              </w:rPr>
              <w:t>2026</w:t>
            </w:r>
            <w:r>
              <w:rPr>
                <w:rFonts w:eastAsia="Calibri" w:cs="" w:ascii="Times New Roman" w:hAnsi="Times New Roman"/>
                <w:b/>
                <w:spacing w:val="-6"/>
                <w:kern w:val="0"/>
                <w:sz w:val="20"/>
                <w:szCs w:val="20"/>
                <w:lang w:val="ru-RU" w:eastAsia="en-US" w:bidi="ar-SA"/>
              </w:rPr>
              <w:t xml:space="preserve"> ел</w:t>
            </w:r>
            <w:r>
              <w:rPr>
                <w:rFonts w:eastAsia="Calibri" w:cs="" w:ascii="Times New Roman" w:hAnsi="Times New Roman"/>
                <w:b/>
                <w:kern w:val="0"/>
                <w:sz w:val="20"/>
                <w:szCs w:val="20"/>
                <w:lang w:val="ru-RU" w:eastAsia="en-US" w:bidi="ar-SA"/>
              </w:rPr>
              <w:t>.</w:t>
            </w:r>
            <w:r>
              <w:rPr>
                <w:rFonts w:eastAsia="Calibri" w:cs="" w:ascii="Times New Roman" w:hAnsi="Times New Roman"/>
                <w:b/>
                <w:spacing w:val="-5"/>
                <w:kern w:val="0"/>
                <w:sz w:val="20"/>
                <w:szCs w:val="20"/>
                <w:lang w:val="ru-RU" w:eastAsia="en-US" w:bidi="ar-SA"/>
              </w:rPr>
              <w:t xml:space="preserve"> Башлана</w:t>
            </w:r>
            <w:r>
              <w:rPr>
                <w:rFonts w:eastAsia="Calibri" w:cs="" w:ascii="Times New Roman" w:hAnsi="Times New Roman"/>
                <w:b/>
                <w:spacing w:val="-9"/>
                <w:kern w:val="0"/>
                <w:sz w:val="20"/>
                <w:szCs w:val="20"/>
                <w:lang w:val="ru-RU" w:eastAsia="en-US" w:bidi="ar-SA"/>
              </w:rPr>
              <w:t xml:space="preserve"> </w:t>
            </w:r>
            <w:r>
              <w:rPr>
                <w:rFonts w:eastAsia="Calibri" w:cs="" w:ascii="Times New Roman" w:hAnsi="Times New Roman"/>
                <w:b/>
                <w:spacing w:val="1"/>
                <w:kern w:val="0"/>
                <w:sz w:val="20"/>
                <w:szCs w:val="20"/>
                <w:lang w:val="ru-RU" w:eastAsia="en-US" w:bidi="ar-SA"/>
              </w:rPr>
              <w:t>14.00</w:t>
            </w:r>
            <w:r>
              <w:rPr>
                <w:rFonts w:eastAsia="Calibri" w:cs="" w:ascii="Times New Roman" w:hAnsi="Times New Roman"/>
                <w:b/>
                <w:spacing w:val="-6"/>
                <w:kern w:val="0"/>
                <w:sz w:val="20"/>
                <w:szCs w:val="20"/>
                <w:lang w:val="ru-RU" w:eastAsia="en-US" w:bidi="ar-SA"/>
              </w:rPr>
              <w:t xml:space="preserve"> сәгатьтә</w:t>
            </w:r>
            <w:r>
              <w:rPr>
                <w:rFonts w:eastAsia="Calibri" w:cs="" w:ascii="Times New Roman" w:hAnsi="Times New Roman"/>
                <w:b/>
                <w:spacing w:val="-5"/>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 xml:space="preserve"> ТР Яр Чаллы шәһәре, Хәсән Туфан пр., 23 , Башкарма комитет бинасы</w:t>
            </w:r>
            <w:r>
              <w:rPr>
                <w:rFonts w:eastAsia="Calibri" w:cs="" w:ascii="Times New Roman" w:hAnsi="Times New Roman"/>
                <w:kern w:val="0"/>
                <w:sz w:val="20"/>
                <w:szCs w:val="20"/>
                <w:lang w:val="ru-RU" w:eastAsia="en-US" w:bidi="ar-SA"/>
              </w:rPr>
              <w:t>, 400 зал, Азатлык мәйданы ягыннан керәсе (5 нче керү, чыгу урыны). Катнашучыларны теркәү 13.30 сәгатьтә башлана.</w:t>
            </w:r>
          </w:p>
        </w:tc>
      </w:tr>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11"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сайтта:</w:t>
            </w:r>
          </w:p>
          <w:p>
            <w:pPr>
              <w:pStyle w:val="TableParagraph"/>
              <w:widowControl w:val="false"/>
              <w:suppressAutoHyphens w:val="true"/>
              <w:spacing w:lineRule="exact" w:line="205" w:before="0" w:after="0"/>
              <w:ind w:left="102" w:right="0"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7"/>
                <w:kern w:val="0"/>
                <w:sz w:val="20"/>
                <w:szCs w:val="20"/>
                <w:lang w:val="ru-RU" w:eastAsia="en-US" w:bidi="ar-SA"/>
              </w:rPr>
              <w:t xml:space="preserve"> 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4" w:before="11" w:after="0"/>
              <w:ind w:left="102" w:right="811"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tc>
      </w:tr>
      <w:tr>
        <w:trPr>
          <w:trHeight w:val="260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2"/>
                <w:lang w:val="en-US" w:eastAsia="en-US" w:bidi="ar-SA"/>
              </w:rPr>
              <w:t>Әлеге хәбәр итүне бастырырга</w:t>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both"/>
              <w:rPr/>
            </w:pPr>
            <w:r>
              <w:rPr>
                <w:rFonts w:eastAsia="Calibri" w:cs="" w:ascii="Times New Roman" w:hAnsi="Times New Roman"/>
                <w:kern w:val="0"/>
                <w:sz w:val="20"/>
                <w:szCs w:val="22"/>
                <w:lang w:val="en-US" w:eastAsia="en-US" w:bidi="ar-SA"/>
              </w:rPr>
              <w:t>сайтта:</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2"/>
                <w:lang w:val="ru-RU" w:eastAsia="en-US" w:bidi="ar-SA"/>
              </w:rPr>
              <w:t xml:space="preserve">- </w:t>
            </w:r>
            <w:r>
              <w:rPr>
                <w:rFonts w:eastAsia="Calibri" w:cs="" w:ascii="Times New Roman" w:hAnsi="Times New Roman"/>
                <w:spacing w:val="-7"/>
                <w:kern w:val="0"/>
                <w:sz w:val="20"/>
                <w:szCs w:val="20"/>
                <w:lang w:val="ru-RU" w:eastAsia="en-US" w:bidi="ar-SA"/>
              </w:rPr>
              <w:t>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p>
            <w:pPr>
              <w:pStyle w:val="ListParagraph"/>
              <w:widowControl w:val="false"/>
              <w:numPr>
                <w:ilvl w:val="0"/>
                <w:numId w:val="2"/>
              </w:numPr>
              <w:tabs>
                <w:tab w:val="clear" w:pos="720"/>
                <w:tab w:val="left" w:pos="220" w:leader="none"/>
              </w:tabs>
              <w:suppressAutoHyphens w:val="true"/>
              <w:spacing w:lineRule="exact" w:line="206" w:before="8" w:after="0"/>
              <w:ind w:left="219" w:right="0" w:hanging="117"/>
              <w:jc w:val="both"/>
              <w:rPr/>
            </w:pPr>
            <w:r>
              <w:rPr>
                <w:rFonts w:eastAsia="Calibri" w:cs="" w:ascii="Times New Roman" w:hAnsi="Times New Roman"/>
                <w:kern w:val="0"/>
                <w:sz w:val="20"/>
                <w:szCs w:val="22"/>
                <w:lang w:val="ru-RU" w:eastAsia="en-US" w:bidi="ar-SA"/>
              </w:rPr>
              <w:t>«Челнинские известия</w:t>
            </w:r>
            <w:r>
              <w:rPr>
                <w:rFonts w:eastAsia="Calibri" w:cs="" w:ascii="Times New Roman" w:hAnsi="Times New Roman"/>
                <w:spacing w:val="-1"/>
                <w:kern w:val="0"/>
                <w:sz w:val="20"/>
                <w:szCs w:val="22"/>
                <w:lang w:val="ru-RU" w:eastAsia="en-US" w:bidi="ar-SA"/>
              </w:rPr>
              <w:t>», «Шәһри Чаллы» газеталары.</w:t>
            </w:r>
          </w:p>
          <w:p>
            <w:pPr>
              <w:pStyle w:val="TableParagraph"/>
              <w:widowControl w:val="false"/>
              <w:suppressAutoHyphens w:val="true"/>
              <w:spacing w:lineRule="exact" w:line="218" w:before="0" w:after="0"/>
              <w:ind w:left="102" w:right="0" w:hanging="0"/>
              <w:jc w:val="both"/>
              <w:rPr/>
            </w:pPr>
            <w:r>
              <w:rPr>
                <w:rFonts w:eastAsia="Calibri" w:cs="" w:ascii="Times New Roman" w:hAnsi="Times New Roman"/>
                <w:spacing w:val="-1"/>
                <w:kern w:val="0"/>
                <w:sz w:val="20"/>
                <w:szCs w:val="22"/>
                <w:lang w:val="en-US" w:eastAsia="en-US" w:bidi="ar-SA"/>
              </w:rPr>
              <w:t>Махсус мәгълүмати</w:t>
            </w:r>
            <w:r>
              <w:rPr>
                <w:rFonts w:eastAsia="Calibri" w:cs="" w:ascii="Times New Roman" w:hAnsi="Times New Roman"/>
                <w:spacing w:val="-1"/>
                <w:kern w:val="0"/>
                <w:sz w:val="20"/>
                <w:szCs w:val="22"/>
                <w:lang w:val="ru-RU" w:eastAsia="en-US" w:bidi="ar-SA"/>
              </w:rPr>
              <w:t xml:space="preserve"> стендта</w:t>
            </w:r>
            <w:r>
              <w:rPr>
                <w:rFonts w:eastAsia="Calibri" w:cs="" w:ascii="Times New Roman" w:hAnsi="Times New Roman"/>
                <w:kern w:val="0"/>
                <w:sz w:val="20"/>
                <w:szCs w:val="22"/>
                <w:lang w:val="en-US" w:eastAsia="en-US" w:bidi="ar-SA"/>
              </w:rPr>
              <w:t>:</w:t>
            </w:r>
          </w:p>
          <w:p>
            <w:pPr>
              <w:pStyle w:val="ListParagraph"/>
              <w:widowControl w:val="false"/>
              <w:numPr>
                <w:ilvl w:val="0"/>
                <w:numId w:val="2"/>
              </w:numPr>
              <w:tabs>
                <w:tab w:val="clear" w:pos="720"/>
                <w:tab w:val="left" w:pos="220" w:leader="none"/>
              </w:tabs>
              <w:suppressAutoHyphens w:val="true"/>
              <w:spacing w:lineRule="auto" w:line="204" w:before="8" w:after="0"/>
              <w:ind w:left="102" w:right="571" w:hanging="0"/>
              <w:jc w:val="both"/>
              <w:rPr>
                <w:rFonts w:ascii="Tinos" w:hAnsi="Tinos"/>
              </w:rPr>
            </w:pPr>
            <w:r>
              <w:rPr>
                <w:rFonts w:ascii="Tinos" w:hAnsi="Tinos"/>
              </w:rPr>
              <w:t xml:space="preserve">Яр Чаллы шәһәре, Мир пр., 62 (3/16), 206 каб, 2 этаж адресы буенча урнашкан Яр Чаллы шәһәре МБ Башкарма комитетының </w:t>
            </w:r>
            <w:r>
              <w:rPr>
                <w:rFonts w:eastAsia="Calibri" w:cs="" w:ascii="Times New Roman" w:hAnsi="Times New Roman"/>
                <w:kern w:val="0"/>
                <w:sz w:val="20"/>
                <w:szCs w:val="20"/>
                <w:lang w:val="ru-RU" w:eastAsia="en-US" w:bidi="ar-SA"/>
              </w:rPr>
              <w:t>Архитектура, шәһәр төзелешен һәм торакны үстерү идарәсе</w:t>
            </w:r>
          </w:p>
        </w:tc>
      </w:tr>
      <w:tr>
        <w:trPr>
          <w:trHeight w:val="21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Tinos" w:hAnsi="Tinos"/>
              </w:rPr>
            </w:pPr>
            <w:r>
              <w:rPr>
                <w:rFonts w:eastAsia="Calibri" w:cs="" w:ascii="Tinos" w:hAnsi="Tinos"/>
                <w:kern w:val="0"/>
                <w:sz w:val="22"/>
                <w:szCs w:val="22"/>
                <w:lang w:val="en-US" w:eastAsia="en-US" w:bidi="ar-SA"/>
              </w:rPr>
              <w:t>Хәбәр итүне урнаштыру датасы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Times New Roman" w:cs="Times New Roman" w:ascii="Times New Roman" w:hAnsi="Times New Roman"/>
                <w:color w:val="FF0000"/>
                <w:kern w:val="0"/>
                <w:sz w:val="20"/>
                <w:szCs w:val="20"/>
                <w:lang w:val="ru-RU" w:eastAsia="en-US" w:bidi="ar-SA"/>
              </w:rPr>
              <w:t xml:space="preserve"> </w:t>
            </w:r>
            <w:r>
              <w:rPr>
                <w:rFonts w:eastAsia="Times New Roman" w:cs="Times New Roman" w:ascii="Times New Roman" w:hAnsi="Times New Roman"/>
                <w:kern w:val="0"/>
                <w:sz w:val="20"/>
                <w:szCs w:val="20"/>
                <w:lang w:val="ru-RU" w:eastAsia="en-US" w:bidi="ar-SA"/>
              </w:rPr>
              <w:t>13.03.2026</w:t>
            </w:r>
          </w:p>
        </w:tc>
      </w:tr>
    </w:tbl>
    <w:p>
      <w:pPr>
        <w:pStyle w:val="Style16"/>
        <w:spacing w:lineRule="exact" w:line="224"/>
        <w:ind w:left="811" w:hanging="0"/>
        <w:rPr>
          <w:lang w:val="ru-RU"/>
        </w:rPr>
      </w:pPr>
      <w:r>
        <w:rPr>
          <w:lang w:val="ru-RU"/>
        </w:rPr>
      </w:r>
    </w:p>
    <w:p>
      <w:pPr>
        <w:pStyle w:val="Style16"/>
        <w:spacing w:lineRule="exact" w:line="224"/>
        <w:ind w:left="811" w:hanging="0"/>
        <w:rPr>
          <w:lang w:val="ru-RU"/>
        </w:rPr>
      </w:pPr>
      <w:r>
        <w:rPr>
          <w:lang w:val="ru-RU"/>
        </w:rPr>
      </w:r>
    </w:p>
    <w:p>
      <w:pPr>
        <w:pStyle w:val="Style16"/>
        <w:spacing w:lineRule="exact" w:line="224"/>
        <w:ind w:left="811" w:hanging="0"/>
        <w:rPr>
          <w:lang w:val="ru-RU"/>
        </w:rPr>
      </w:pPr>
      <w:r>
        <w:rPr>
          <w:lang w:val="ru-RU"/>
        </w:rPr>
      </w:r>
    </w:p>
    <w:p>
      <w:pPr>
        <w:pStyle w:val="Style16"/>
        <w:spacing w:lineRule="exact" w:line="224"/>
        <w:ind w:left="811" w:hanging="0"/>
        <w:rPr/>
      </w:pPr>
      <w:r>
        <w:rPr>
          <w:sz w:val="22"/>
          <w:szCs w:val="22"/>
          <w:lang w:val="ru-RU"/>
        </w:rPr>
        <w:t>Хәбәр итү бастырып чыгарылган моменттан башлап җәмәгать тыңлауларында катнашучыларга хәбәр җиткерелгән дип санала.</w:t>
      </w:r>
    </w:p>
    <w:p>
      <w:pPr>
        <w:pStyle w:val="Style16"/>
        <w:spacing w:lineRule="exact" w:line="224"/>
        <w:ind w:left="811" w:hanging="0"/>
        <w:rPr>
          <w:sz w:val="22"/>
          <w:szCs w:val="22"/>
          <w:lang w:val="ru-RU"/>
        </w:rPr>
      </w:pPr>
      <w:r>
        <w:rPr>
          <w:sz w:val="22"/>
          <w:szCs w:val="22"/>
          <w:lang w:val="ru-RU"/>
        </w:rPr>
      </w:r>
    </w:p>
    <w:p>
      <w:pPr>
        <w:pStyle w:val="Normal"/>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jc w:val="right"/>
        <w:rPr/>
      </w:pPr>
      <w:r>
        <w:rPr>
          <w:rFonts w:eastAsia="Times New Roman" w:cs="Times New Roman" w:ascii="Times New Roman" w:hAnsi="Times New Roman"/>
          <w:lang w:val="ru-RU"/>
        </w:rPr>
        <w:t xml:space="preserve">Яр Чаллы шәһәренең Җирдән </w:t>
      </w:r>
    </w:p>
    <w:p>
      <w:pPr>
        <w:pStyle w:val="Normal"/>
        <w:jc w:val="right"/>
        <w:rPr/>
      </w:pPr>
      <w:r>
        <w:rPr>
          <w:rFonts w:eastAsia="Times New Roman" w:cs="Times New Roman" w:ascii="Times New Roman" w:hAnsi="Times New Roman"/>
          <w:lang w:val="ru-RU"/>
        </w:rPr>
        <w:t>файдалану һәм төзелеш комиссиясе</w:t>
      </w:r>
    </w:p>
    <w:sectPr>
      <w:type w:val="nextPage"/>
      <w:pgSz w:w="11906" w:h="16838"/>
      <w:pgMar w:left="567" w:right="711" w:gutter="0" w:header="0" w:top="2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Tinos">
    <w:charset w:val="01"/>
    <w:family w:val="auto"/>
    <w:pitch w:val="variable"/>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2">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gradoctroitel@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FC016-80EC-4F6B-A085-ED2CB927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Application>LibreOffice/7.5.6.2$Linux_X86_64 LibreOffice_project/50$Build-2</Application>
  <AppVersion>15.0000</AppVersion>
  <Pages>3</Pages>
  <Words>1082</Words>
  <Characters>7804</Characters>
  <CharactersWithSpaces>8819</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2026-02-27T12:35:00Z</dcterms:created>
  <dc:creator>Юлия</dc:creator>
  <dc:description/>
  <dc:language>ru-RU</dc:language>
  <cp:lastModifiedBy/>
  <cp:lastPrinted>2026-03-11T13:22:03Z</cp:lastPrinted>
  <dcterms:modified xsi:type="dcterms:W3CDTF">2026-05-22T08:51:46Z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