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xmlns:wne="http://schemas.microsoft.com/office/word/2006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  <w:lang w:val="ru-RU"/>
        </w:rPr>
        <w:t>ИНФОРМАЦИЯ № 1.</w:t>
      </w:r>
    </w:p>
    <w:p w14:paraId="00000002">
      <w:pPr>
        <w:ind w:firstLine="720"/>
        <w:jc w:val="both"/>
        <w:rPr>
          <w:rFonts w:ascii="Times New Roman" w:cs="Times New Roman" w:hAnsi="Times New Roman"/>
        </w:rPr>
      </w:pPr>
    </w:p>
    <w:p w14:paraId="00000003">
      <w:pPr>
        <w:ind w:firstLine="720"/>
        <w:jc w:val="both"/>
        <w:rPr>
          <w:rFonts w:ascii="Times New Roman" w:cs="Times New Roman" w:hAnsi="Times New Roman"/>
          <w:lang w:val="ru-RU"/>
        </w:rPr>
      </w:pPr>
      <w:r>
        <w:rPr>
          <w:rFonts w:ascii="Times New Roman" w:cs="Times New Roman" w:hAnsi="Times New Roman"/>
          <w:lang w:val="ru-RU"/>
        </w:rPr>
        <w:t>Казанской межрайонной природоохранной прокуратурой проведена проверка исполнения законодательства в сфере охраны водных биологических ресурсов.</w:t>
      </w:r>
    </w:p>
    <w:p w14:paraId="00000004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Установлено, что гражданином осуществлена незаконная добыча рыбы в акватории р. Волга, входящей в состав государственного природного заказника регионального значения ландшафтного профиля «Волжские просторы» с применением запрещенного орудия лова – сети.</w:t>
      </w:r>
    </w:p>
    <w:p w14:paraId="00000005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Материалы проверки направлены в орган предварительного расследования для решения вопроса об уголовном преследовании виновного лица.</w:t>
      </w:r>
    </w:p>
    <w:p w14:paraId="00000006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По результатам их рассмотрения возбуждено уголовное дело по пунктам «б», «г» части 1 статьи 256 УК РФ (незаконная добыча (вылов) водных биологических ресурсов на особо охраняемых природных территориях).</w:t>
      </w:r>
    </w:p>
    <w:p w14:paraId="00000007">
      <w:pPr>
        <w:ind w:firstLine="720"/>
        <w:jc w:val="both"/>
        <w:rPr>
          <w:rFonts w:ascii="Times New Roman" w:cs="Times New Roman" w:hAnsi="Times New Roman"/>
        </w:rPr>
      </w:pPr>
    </w:p>
    <w:p w14:paraId="00000008">
      <w:pPr>
        <w:ind w:hanging="12"/>
        <w:jc w:val="both"/>
        <w:rPr>
          <w:rFonts w:ascii="Times New Roman" w:cs="Times New Roman" w:hAnsi="Times New Roman"/>
          <w:b/>
          <w:bCs/>
          <w:lang w:val="ru-RU"/>
        </w:rPr>
      </w:pPr>
      <w:r>
        <w:rPr>
          <w:rFonts w:ascii="Times New Roman" w:cs="Times New Roman" w:hAnsi="Times New Roman"/>
          <w:b/>
          <w:bCs/>
          <w:lang w:val="ru-RU"/>
        </w:rPr>
        <w:t>ИНФОРМАЦИЯ № 2.</w:t>
      </w:r>
    </w:p>
    <w:p w14:paraId="00000009">
      <w:pPr>
        <w:ind w:firstLine="720"/>
        <w:jc w:val="both"/>
        <w:rPr>
          <w:rFonts w:ascii="Times New Roman" w:cs="Times New Roman" w:hAnsi="Times New Roman"/>
          <w:lang w:val="ru-RU"/>
        </w:rPr>
      </w:pPr>
    </w:p>
    <w:p w14:paraId="0000000A">
      <w:pPr>
        <w:ind w:firstLine="720"/>
        <w:jc w:val="both"/>
        <w:rPr>
          <w:rFonts w:ascii="Times New Roman" w:cs="Times New Roman" w:hAnsi="Times New Roman"/>
          <w:lang w:val="ru-RU"/>
        </w:rPr>
      </w:pPr>
      <w:r>
        <w:rPr>
          <w:rFonts w:ascii="Times New Roman" w:cs="Times New Roman" w:hAnsi="Times New Roman"/>
          <w:lang w:val="ru-RU"/>
        </w:rPr>
        <w:t>Казанской межрайонной природоохранной прокуратурой проведена проверка исполнения законодательства о порядке рассмотрения обращений граждан.</w:t>
      </w:r>
    </w:p>
    <w:p w14:paraId="0000000B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Установлено, что должностным лицом администрации Высокогорского муниципального района не обеспечено объективное, всестороннее рассмотрение обращения участника специальной военной операции по вопросу охраны родника в с. Альдермаш, ответ по существу поставленных в обращении вопросов не дан, мер к устранению нарушений закона не принято.</w:t>
      </w:r>
    </w:p>
    <w:p w14:paraId="0000000C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 целях привлечения должностного лица к ответственности за нарушение конституционного права гражданина на обращение в государственные органы природоохранный прокурор обратился в суд.</w:t>
      </w:r>
    </w:p>
    <w:p w14:paraId="0000000D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️По постановлению природоохранного прокурора виновное должностное лицо привлечено к административной ответственности по ст. 5.59 КоАП РФ (нарушение порядка рассмотрения обращений граждан) с назначением наказания в виде штрафа в размере 5 000 руб.</w:t>
      </w:r>
    </w:p>
    <w:p w14:paraId="0000000E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️С целью устранения нарушений закона природоохранным прокурором руководителю органа местного самоуправления внесено представление, которое находится на рассмотрении.</w:t>
      </w:r>
    </w:p>
    <w:p w14:paraId="0000000F">
      <w:pPr>
        <w:ind w:firstLine="720"/>
        <w:jc w:val="both"/>
        <w:rPr>
          <w:rFonts w:ascii="Times New Roman" w:cs="Times New Roman" w:hAnsi="Times New Roman"/>
          <w:lang w:val="ru-RU"/>
        </w:rPr>
      </w:pPr>
    </w:p>
    <w:p w14:paraId="00000010">
      <w:pPr>
        <w:ind w:hanging="12"/>
        <w:jc w:val="both"/>
        <w:rPr>
          <w:rFonts w:ascii="Times New Roman" w:cs="Times New Roman" w:hAnsi="Times New Roman"/>
          <w:b/>
          <w:bCs/>
          <w:lang w:val="ru-RU"/>
        </w:rPr>
      </w:pPr>
      <w:r>
        <w:rPr>
          <w:rFonts w:ascii="Times New Roman" w:cs="Times New Roman" w:hAnsi="Times New Roman"/>
          <w:b/>
          <w:bCs/>
          <w:lang w:val="ru-RU"/>
        </w:rPr>
        <w:t>ИНФОРМАЦИЯ № 3.</w:t>
      </w:r>
    </w:p>
    <w:p w14:paraId="00000011">
      <w:pPr>
        <w:ind w:firstLine="720"/>
        <w:jc w:val="both"/>
        <w:rPr>
          <w:rFonts w:ascii="Times New Roman" w:cs="Times New Roman" w:hAnsi="Times New Roman"/>
          <w:lang w:val="ru-RU"/>
        </w:rPr>
      </w:pPr>
    </w:p>
    <w:p w14:paraId="00000012">
      <w:pPr>
        <w:ind w:firstLine="720"/>
        <w:jc w:val="both"/>
        <w:rPr>
          <w:rFonts w:ascii="Times New Roman" w:cs="Times New Roman" w:hAnsi="Times New Roman"/>
          <w:lang w:val="ru-RU"/>
        </w:rPr>
      </w:pPr>
      <w:r>
        <w:rPr>
          <w:rFonts w:ascii="Times New Roman" w:cs="Times New Roman" w:hAnsi="Times New Roman"/>
          <w:lang w:val="ru-RU"/>
        </w:rPr>
        <w:t>Казанской межрайонной природоохранной прокуратурой проведена проверка исполнения законодательства о порядке рассмотрения обращения граждан.</w:t>
      </w:r>
    </w:p>
    <w:p w14:paraId="00000013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Установлено, что в Казанский филиал ФГБУ «Рослесинфорг» поступило обращение гражданина, которое в нарушение закона не направлялось для рассмотрения по существу в уполномоченный орган власти, при этом филиалом ответ на обращение в рамках имеющейся компетенции не дан.</w:t>
      </w:r>
    </w:p>
    <w:p w14:paraId="00000014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С целью устранения нарушений закона природоохранной прокуратурой директору филиала внесено представление об устранении нарушений закона.</w:t>
      </w:r>
    </w:p>
    <w:p w14:paraId="00000015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️В связи с нарушением процедуры рассмотрения акта прокурорского реагирования по постановлению природоохранного прокурора мировым судьей судебного участка № 9 по Советскому судебному району г. Казани виновное лицо привлечено к административной ответственности по ст. 17.7 КоАП РФ (невыполнение законных требований прокурора) с назначением наказания в виде штрафа.</w:t>
      </w:r>
    </w:p>
    <w:p w14:paraId="00000016">
      <w:pPr>
        <w:ind w:firstLine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По результатам принятых мер прокурорского реагирования гражданину дан ответ на обращение.</w:t>
      </w:r>
    </w:p>
    <w:sectPr>
      <w:pgSz w:w="11906" w:h="16838" w:orient="portrait"/>
      <w:pgMar w:top="1134" w:right="737" w:bottom="1134" w:left="1304"/>
      <w:pgNumType w:fmt="decimal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0" w:usb1="400004ff" w:usb2="00000000" w:usb3="00000000" w:csb0="0000019f" w:csb1="00000000"/>
  </w:font>
  <w:font w:name="ＭＳ 明朝">
    <w:panose1 w:val="00000000000000000000"/>
    <w:charset w:val="80"/>
    <w:family w:val="roman"/>
    <w:notTrueType w:val="o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0" w:usb1="4000acff" w:usb2="00000009" w:usb3="00000000" w:csb0="0000019f" w:csb1="00000000"/>
  </w:font>
  <w:font w:name="ＭＳ ゴシック">
    <w:panose1 w:val="00000000000000000000"/>
    <w:charset w:val="80"/>
    <w:family w:val="modern"/>
    <w:notTrueType w:val="o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0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0">
      <w:start w:val="1"/>
      <w:numFmt w:val="decimal"/>
      <w:lvlText w:val="%1."/>
      <w:pPr>
        <w:widowControl w:val="on"/>
        <w:ind w:left="720" w:hanging="360"/>
      </w:pPr>
    </w:lvl>
    <w:lvl w:ilvl="1" w:tentative="0">
      <w:start w:val="1"/>
      <w:numFmt w:val="lowerLetter"/>
      <w:lvlText w:val="%2."/>
      <w:pPr>
        <w:widowControl w:val="on"/>
        <w:ind w:left="1440" w:hanging="360"/>
      </w:pPr>
    </w:lvl>
    <w:lvl w:ilvl="2" w:tentative="0">
      <w:start w:val="1"/>
      <w:numFmt w:val="lowerRoman"/>
      <w:lvlText w:val="%3."/>
      <w:lvlJc w:val="right"/>
      <w:pPr>
        <w:widowControl w:val="on"/>
        <w:ind w:left="2160" w:hanging="360"/>
      </w:pPr>
    </w:lvl>
    <w:lvl w:ilvl="3" w:tentative="0">
      <w:start w:val="1"/>
      <w:numFmt w:val="decimal"/>
      <w:lvlText w:val="%4."/>
      <w:pPr>
        <w:widowControl w:val="on"/>
        <w:ind w:left="2880" w:hanging="360"/>
      </w:pPr>
    </w:lvl>
    <w:lvl w:ilvl="4" w:tentative="0">
      <w:start w:val="1"/>
      <w:numFmt w:val="lowerLetter"/>
      <w:lvlText w:val="%5."/>
      <w:pPr>
        <w:widowControl w:val="on"/>
        <w:ind w:left="3600" w:hanging="360"/>
      </w:pPr>
    </w:lvl>
    <w:lvl w:ilvl="5" w:tentative="0">
      <w:start w:val="1"/>
      <w:numFmt w:val="lowerRoman"/>
      <w:lvlText w:val="%6."/>
      <w:lvlJc w:val="right"/>
      <w:pPr>
        <w:widowControl w:val="on"/>
        <w:ind w:left="4320" w:hanging="360"/>
      </w:pPr>
    </w:lvl>
    <w:lvl w:ilvl="6" w:tentative="0">
      <w:start w:val="1"/>
      <w:numFmt w:val="decimal"/>
      <w:lvlText w:val="%7."/>
      <w:pPr>
        <w:widowControl w:val="on"/>
        <w:ind w:left="5040" w:hanging="360"/>
      </w:pPr>
    </w:lvl>
    <w:lvl w:ilvl="7" w:tentative="0">
      <w:start w:val="1"/>
      <w:numFmt w:val="lowerLetter"/>
      <w:lvlText w:val="%8."/>
      <w:pPr>
        <w:widowControl w:val="on"/>
        <w:ind w:left="5760" w:hanging="360"/>
      </w:pPr>
    </w:lvl>
    <w:lvl w:ilvl="8" w:tentative="0">
      <w:start w:val="1"/>
      <w:numFmt w:val="lowerRoman"/>
      <w:lvlText w:val="%9."/>
      <w:lvlJc w:val="right"/>
      <w:pPr>
        <w:widowControl w:val="on"/>
        <w:ind w:left="6480" w:hanging="3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on"/>
        <w:spacing w:before="0" w:after="0" w:line="240" w:lineRule="auto"/>
        <w:ind w:left="0" w:right="0" w:firstLine="0"/>
        <w:jc w:val="left"/>
      </w:pPr>
    </w:pPrDefault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Normal">
    <w:name w:val="Normal"/>
    <w:uiPriority w:val="99"/>
    <w:rPr>
      <w:rFonts w:ascii="XO Thames" w:hAnsi="XO Thames"/>
      <w:sz w:val="28"/>
    </w:rPr>
  </w:style>
  <w:style w:type="character" w:styleId="Toc2">
    <w:name w:val="Toc 2"/>
    <w:uiPriority w:val="99"/>
    <w:rPr>
      <w:rFonts w:ascii="XO Thames" w:hAnsi="XO Thames"/>
      <w:sz w:val="28"/>
    </w:rPr>
  </w:style>
  <w:style w:type="character" w:styleId="Toc4">
    <w:name w:val="Toc 4"/>
    <w:uiPriority w:val="99"/>
    <w:rPr>
      <w:rFonts w:ascii="XO Thames" w:hAnsi="XO Thames"/>
      <w:sz w:val="28"/>
    </w:rPr>
  </w:style>
  <w:style w:type="character" w:styleId="Toc6">
    <w:name w:val="Toc 6"/>
    <w:uiPriority w:val="99"/>
    <w:rPr>
      <w:rFonts w:ascii="XO Thames" w:hAnsi="XO Thames"/>
      <w:sz w:val="28"/>
    </w:rPr>
  </w:style>
  <w:style w:type="character" w:styleId="Toc7">
    <w:name w:val="Toc 7"/>
    <w:uiPriority w:val="99"/>
    <w:rPr>
      <w:rFonts w:ascii="XO Thames" w:hAnsi="XO Thames"/>
      <w:sz w:val="28"/>
    </w:rPr>
  </w:style>
  <w:style w:type="character" w:styleId="Endnote">
    <w:name w:val="Endnote"/>
    <w:uiPriority w:val="99"/>
    <w:rPr>
      <w:rFonts w:ascii="XO Thames" w:hAnsi="XO Thames"/>
      <w:sz w:val="22"/>
    </w:rPr>
  </w:style>
  <w:style w:type="character" w:styleId="Heading3">
    <w:name w:val="Heading 3"/>
    <w:uiPriority w:val="99"/>
    <w:rPr>
      <w:rFonts w:ascii="XO Thames" w:hAnsi="XO Thames"/>
      <w:b/>
      <w:sz w:val="26"/>
    </w:rPr>
  </w:style>
  <w:style w:type="character" w:styleId="Toc3">
    <w:name w:val="Toc 3"/>
    <w:uiPriority w:val="99"/>
    <w:rPr>
      <w:rFonts w:ascii="XO Thames" w:hAnsi="XO Thames"/>
      <w:sz w:val="28"/>
    </w:rPr>
  </w:style>
  <w:style w:type="character" w:styleId="Heading5">
    <w:name w:val="Heading 5"/>
    <w:uiPriority w:val="99"/>
    <w:rPr>
      <w:rFonts w:ascii="XO Thames" w:hAnsi="XO Thames"/>
      <w:b/>
      <w:sz w:val="22"/>
    </w:rPr>
  </w:style>
  <w:style w:type="character" w:styleId="Heading1">
    <w:name w:val="Heading 1"/>
    <w:uiPriority w:val="99"/>
    <w:rPr>
      <w:rFonts w:ascii="XO Thames" w:hAnsi="XO Thames"/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">
    <w:name w:val="Footnote"/>
    <w:uiPriority w:val="99"/>
    <w:rPr>
      <w:rFonts w:ascii="XO Thames" w:hAnsi="XO Thames"/>
      <w:sz w:val="22"/>
    </w:rPr>
  </w:style>
  <w:style w:type="character" w:styleId="Toc1">
    <w:name w:val="Toc 1"/>
    <w:uiPriority w:val="99"/>
    <w:rPr>
      <w:rFonts w:ascii="XO Thames" w:hAnsi="XO Thames"/>
      <w:b/>
      <w:sz w:val="28"/>
    </w:rPr>
  </w:style>
  <w:style w:type="character" w:styleId="HeaderandFooter">
    <w:name w:val="Header and Footer"/>
    <w:uiPriority w:val="99"/>
    <w:rPr>
      <w:rFonts w:ascii="XO Thames" w:hAnsi="XO Thames"/>
      <w:sz w:val="28"/>
    </w:rPr>
  </w:style>
  <w:style w:type="character" w:styleId="Toc9">
    <w:name w:val="Toc 9"/>
    <w:uiPriority w:val="99"/>
    <w:rPr>
      <w:rFonts w:ascii="XO Thames" w:hAnsi="XO Thames"/>
      <w:sz w:val="28"/>
    </w:rPr>
  </w:style>
  <w:style w:type="character" w:styleId="Toc8">
    <w:name w:val="Toc 8"/>
    <w:uiPriority w:val="99"/>
    <w:rPr>
      <w:rFonts w:ascii="XO Thames" w:hAnsi="XO Thames"/>
      <w:sz w:val="28"/>
    </w:rPr>
  </w:style>
  <w:style w:type="character" w:styleId="Toc5">
    <w:name w:val="Toc 5"/>
    <w:uiPriority w:val="99"/>
    <w:rPr>
      <w:rFonts w:ascii="XO Thames" w:hAnsi="XO Thames"/>
      <w:sz w:val="28"/>
    </w:rPr>
  </w:style>
  <w:style w:type="character" w:styleId="Subtitle">
    <w:name w:val="Subtitle"/>
    <w:uiPriority w:val="99"/>
    <w:rPr>
      <w:rFonts w:ascii="XO Thames" w:hAnsi="XO Thames"/>
      <w:i/>
      <w:sz w:val="24"/>
    </w:rPr>
  </w:style>
  <w:style w:type="character" w:styleId="Title">
    <w:name w:val="Title"/>
    <w:uiPriority w:val="99"/>
    <w:rPr>
      <w:rFonts w:ascii="XO Thames" w:hAnsi="XO Thames"/>
      <w:b/>
      <w:caps/>
      <w:sz w:val="40"/>
    </w:rPr>
  </w:style>
  <w:style w:type="character" w:styleId="Heading4">
    <w:name w:val="Heading 4"/>
    <w:uiPriority w:val="99"/>
    <w:rPr>
      <w:rFonts w:ascii="XO Thames" w:hAnsi="XO Thames"/>
      <w:b/>
      <w:sz w:val="24"/>
    </w:rPr>
  </w:style>
  <w:style w:type="character" w:styleId="Heading2">
    <w:name w:val="Heading 2"/>
    <w:uiPriority w:val="9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7" Type="http://schemas.openxmlformats.org/officeDocument/2006/relationships/numbering" Target="numbering.xml"/><Relationship Id="rId4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XO Thames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Лазарева</dc:creator>
  <cp:lastModifiedBy>Екатерина Лазарева</cp:lastModifiedBy>
</cp:coreProperties>
</file>