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4CF6" w:rsidRDefault="00D20E56">
      <w:pPr>
        <w:pStyle w:val="af0"/>
        <w:spacing w:beforeAutospacing="0" w:afterAutospacing="0" w:line="240" w:lineRule="atLeast"/>
        <w:ind w:firstLine="709"/>
        <w:jc w:val="center"/>
      </w:pPr>
      <w:r>
        <w:rPr>
          <w:b/>
          <w:sz w:val="28"/>
          <w:szCs w:val="28"/>
        </w:rPr>
        <w:t>Информация</w:t>
      </w:r>
    </w:p>
    <w:p w:rsidR="008E4CF6" w:rsidRDefault="00D20E56">
      <w:pPr>
        <w:pStyle w:val="af0"/>
        <w:shd w:val="clear" w:color="auto" w:fill="FFFFFF"/>
        <w:spacing w:beforeAutospacing="0" w:afterAutospacing="0" w:line="240" w:lineRule="atLeast"/>
        <w:ind w:firstLine="709"/>
        <w:jc w:val="center"/>
      </w:pPr>
      <w:r>
        <w:rPr>
          <w:b/>
          <w:sz w:val="28"/>
          <w:szCs w:val="28"/>
        </w:rPr>
        <w:t xml:space="preserve">о реализации национальных проектов </w:t>
      </w:r>
    </w:p>
    <w:p w:rsidR="008E4CF6" w:rsidRDefault="00D20E56">
      <w:pPr>
        <w:pStyle w:val="af0"/>
        <w:shd w:val="clear" w:color="auto" w:fill="FFFFFF"/>
        <w:spacing w:beforeAutospacing="0" w:afterAutospacing="0" w:line="240" w:lineRule="atLeast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городе Набережные Челны </w:t>
      </w:r>
    </w:p>
    <w:p w:rsidR="008E4CF6" w:rsidRDefault="00D20E56">
      <w:pPr>
        <w:pStyle w:val="af0"/>
        <w:shd w:val="clear" w:color="auto" w:fill="FFFFFF"/>
        <w:spacing w:beforeAutospacing="0" w:afterAutospacing="0" w:line="240" w:lineRule="atLeast"/>
        <w:ind w:firstLine="709"/>
        <w:jc w:val="center"/>
      </w:pPr>
      <w:r>
        <w:rPr>
          <w:b/>
          <w:sz w:val="28"/>
          <w:szCs w:val="28"/>
        </w:rPr>
        <w:t xml:space="preserve">в </w:t>
      </w:r>
      <w:r>
        <w:rPr>
          <w:b/>
          <w:sz w:val="28"/>
          <w:szCs w:val="28"/>
          <w:lang w:val="tt-RU"/>
        </w:rPr>
        <w:t>2</w:t>
      </w:r>
      <w:r>
        <w:rPr>
          <w:b/>
          <w:sz w:val="28"/>
          <w:szCs w:val="28"/>
        </w:rPr>
        <w:t xml:space="preserve"> квартале 2025 года</w:t>
      </w:r>
    </w:p>
    <w:p w:rsidR="008E4CF6" w:rsidRDefault="008E4CF6">
      <w:pPr>
        <w:pStyle w:val="af0"/>
        <w:shd w:val="clear" w:color="auto" w:fill="FFFFFF"/>
        <w:spacing w:beforeAutospacing="0" w:afterAutospacing="0" w:line="240" w:lineRule="atLeast"/>
        <w:ind w:firstLine="709"/>
        <w:jc w:val="center"/>
        <w:rPr>
          <w:b/>
          <w:sz w:val="28"/>
          <w:szCs w:val="28"/>
        </w:rPr>
      </w:pPr>
    </w:p>
    <w:p w:rsidR="008E4CF6" w:rsidRPr="00D20E56" w:rsidRDefault="00D20E56" w:rsidP="00D20E56">
      <w:pPr>
        <w:pStyle w:val="af0"/>
        <w:tabs>
          <w:tab w:val="left" w:pos="142"/>
        </w:tabs>
        <w:spacing w:beforeAutospacing="0" w:afterAutospacing="0" w:line="360" w:lineRule="auto"/>
        <w:ind w:firstLine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 «Продолжительная активная жизнь»</w:t>
      </w:r>
    </w:p>
    <w:p w:rsidR="008E4CF6" w:rsidRDefault="00D20E56" w:rsidP="00B22AC2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2025 году в рамках реализации национального проекта «Продолжительная и активная жизнь» по федеральной программе «Модернизация первичного звена здравоохранения» ведутся работы по капитальному ремонту детской поликлиники ГАУЗ «Камский детский медицинский центр» (по адресу: бульвар К.Тинчурина д.1) на общую сумму 5,5 млн руб. </w:t>
      </w:r>
    </w:p>
    <w:p w:rsidR="008E4CF6" w:rsidRDefault="008E4CF6" w:rsidP="00B22AC2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highlight w:val="yellow"/>
        </w:rPr>
      </w:pPr>
    </w:p>
    <w:p w:rsidR="008E4CF6" w:rsidRDefault="00D20E56" w:rsidP="00B22AC2">
      <w:pPr>
        <w:tabs>
          <w:tab w:val="left" w:pos="709"/>
        </w:tabs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2. «Семья»</w:t>
      </w:r>
    </w:p>
    <w:p w:rsidR="008E4CF6" w:rsidRDefault="00D20E56" w:rsidP="00B22AC2">
      <w:pPr>
        <w:tabs>
          <w:tab w:val="left" w:pos="709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 рамках нацпроекта «Семья» предусмотрены мероприятия по поддержке семей и пожилых людей. </w:t>
      </w:r>
    </w:p>
    <w:p w:rsidR="00B22AC2" w:rsidRDefault="00D20E56" w:rsidP="00B22AC2">
      <w:pPr>
        <w:tabs>
          <w:tab w:val="left" w:pos="709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  <w:t>В состав программы вошли региональные проекты:</w:t>
      </w:r>
    </w:p>
    <w:p w:rsidR="008E4CF6" w:rsidRDefault="00D20E56" w:rsidP="00977FBD">
      <w:pPr>
        <w:pStyle w:val="af5"/>
        <w:spacing w:after="0" w:line="360" w:lineRule="auto"/>
        <w:ind w:firstLine="425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2.1. «Поддержка семьи»</w:t>
      </w:r>
    </w:p>
    <w:p w:rsidR="00B22AC2" w:rsidRDefault="00D20E56" w:rsidP="00977FBD">
      <w:pPr>
        <w:pStyle w:val="af5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Управлением социальной защиты МТЗ и СЗ РТ в г. Набережные Челны во 2 квартале 2025 г. с 95 малоимущими гражданами и семьями заключены социальные контракты, в том числе 64 семьи с детьми до 18 лет (10 – многодетных). За первое полугодие  государственную социальную помощь имеют 179 малоимущих семей и  малоимущих одиноко проживающих граждан, из них 104 с детьми до 18 лет, 40 из которых многодетные семьи.  Общая сумма оказанной государственной социальной помощи на основании социального контракта, по состоянию на 24.06.2025г., составляет 31 059,24 тыс. руб. </w:t>
      </w:r>
    </w:p>
    <w:p w:rsidR="008E4CF6" w:rsidRDefault="00D20E56" w:rsidP="00977FBD">
      <w:pPr>
        <w:pStyle w:val="af5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2.2. «Многодетная семья»</w:t>
      </w:r>
    </w:p>
    <w:p w:rsidR="008E4CF6" w:rsidRDefault="00D20E56" w:rsidP="00977FBD">
      <w:pPr>
        <w:pStyle w:val="af5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Отделением Республиканского центра материальной помощи в городе Набережные Челны компенсация части родительской платы за присмотр и уход за ребенком в дошкольных образовательных организациях за 2 квартал 2025 г. предоставлена 17 239 чел. на общую сумму 43 174,8 тыс. руб.</w:t>
      </w:r>
    </w:p>
    <w:p w:rsidR="00B22AC2" w:rsidRDefault="00B22AC2" w:rsidP="00B22AC2">
      <w:pPr>
        <w:pStyle w:val="af5"/>
        <w:spacing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977FBD" w:rsidRDefault="00977FBD" w:rsidP="00B22AC2">
      <w:pPr>
        <w:pStyle w:val="af5"/>
        <w:spacing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8E4CF6" w:rsidRDefault="00D20E56" w:rsidP="00977FBD">
      <w:pPr>
        <w:pStyle w:val="af5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2.3. «Старшее поколение»</w:t>
      </w:r>
    </w:p>
    <w:p w:rsidR="008E4CF6" w:rsidRPr="00176BDD" w:rsidRDefault="00D20E56" w:rsidP="00977FBD">
      <w:pPr>
        <w:pStyle w:val="af3"/>
        <w:tabs>
          <w:tab w:val="left" w:pos="142"/>
          <w:tab w:val="left" w:pos="284"/>
          <w:tab w:val="left" w:pos="993"/>
        </w:tabs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1 полугодии 2025 года работниками Отделения надомного социального обслуживания ГАУСО «КЦСОН «Доверие» </w:t>
      </w:r>
      <w:r w:rsidRPr="00176BDD">
        <w:rPr>
          <w:rFonts w:ascii="Times New Roman" w:hAnsi="Times New Roman"/>
          <w:sz w:val="28"/>
          <w:szCs w:val="28"/>
        </w:rPr>
        <w:t>обслужено 528 чел., из числа одиноких и одиноко проживающих граждан пожилого возраста и инвалидов, в том числе 195 чел. в рамках системы долговременного ухода. На 24.06.2025г. на социальном обслуживании в надомной форме находится 474 граждан, в т.ч. 2 ветерана СВО, из них 172 получают услуги в рамках системы долговременного ухода, в т.ч. 1 ветеран СВО.</w:t>
      </w:r>
    </w:p>
    <w:p w:rsidR="008E4CF6" w:rsidRDefault="00D20E56" w:rsidP="00B22AC2">
      <w:pPr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176BDD">
        <w:rPr>
          <w:rFonts w:ascii="Times New Roman" w:hAnsi="Times New Roman"/>
          <w:sz w:val="28"/>
          <w:szCs w:val="28"/>
        </w:rPr>
        <w:t>В отделении функционирует пункт предоставления технических средств реабилитации в пользование. Пункт оснащен 146 техническими средствами реабилитации, которые передаются во временное безвозмездное пользование получателям социальных услуг Центра, а также инвалидам, которые</w:t>
      </w:r>
      <w:r>
        <w:rPr>
          <w:rFonts w:ascii="Times New Roman" w:hAnsi="Times New Roman"/>
          <w:sz w:val="28"/>
          <w:szCs w:val="28"/>
        </w:rPr>
        <w:t xml:space="preserve"> еще не получили ТСР через Социальный фонд.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8E4CF6" w:rsidRDefault="00D20E56" w:rsidP="00B22AC2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Центре «Доверие» реализуется инновационная технология «Школа ухода». Технология предусматривает проведение бесплатных обучающих занятий для родственников, специалистов и других лиц, осуществляющих уход за маломобильными гражданами на дому. Обучение в рамках образовательных мероприятий проекта прошли в 1 полугодии 2025 г. более 177 родственников пожилых и инвалидов, 74 человека из числа персонала учреждений социального обслуживания. </w:t>
      </w:r>
    </w:p>
    <w:p w:rsidR="008E4CF6" w:rsidRDefault="00D20E56" w:rsidP="00B22AC2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базе ГА</w:t>
      </w:r>
      <w:r w:rsidR="00B22AC2">
        <w:rPr>
          <w:rFonts w:ascii="Times New Roman" w:hAnsi="Times New Roman"/>
          <w:sz w:val="28"/>
          <w:szCs w:val="28"/>
        </w:rPr>
        <w:t xml:space="preserve">УСО «КЦСОН «Доверие» МТЗиСЗ РТ </w:t>
      </w:r>
      <w:r>
        <w:rPr>
          <w:rFonts w:ascii="Times New Roman" w:hAnsi="Times New Roman"/>
          <w:sz w:val="28"/>
          <w:szCs w:val="28"/>
        </w:rPr>
        <w:t xml:space="preserve">за 1 полугодие проведены 6 мероприятий Школы активного долголетия с охватом 36 участников старшего возраста. Привлечено к участию в проведении мероприятий для получателей социальных услуг 7 «серебряных волонтеров». </w:t>
      </w:r>
    </w:p>
    <w:p w:rsidR="00B22AC2" w:rsidRDefault="00B22AC2" w:rsidP="00977FBD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E4CF6" w:rsidRPr="00B22AC2" w:rsidRDefault="00D20E56" w:rsidP="00B22AC2">
      <w:pPr>
        <w:spacing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3. «Кадры»</w:t>
      </w:r>
    </w:p>
    <w:p w:rsidR="00B22AC2" w:rsidRDefault="00D20E56" w:rsidP="00B309E1">
      <w:pPr>
        <w:pStyle w:val="ConsPlusNormal"/>
        <w:tabs>
          <w:tab w:val="left" w:pos="142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рамках национального проекта «Кадры» реализуются инициативы:</w:t>
      </w:r>
    </w:p>
    <w:p w:rsidR="008E4CF6" w:rsidRDefault="00D20E56" w:rsidP="00977FBD">
      <w:pPr>
        <w:widowControl w:val="0"/>
        <w:suppressAutoHyphens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.1. </w:t>
      </w:r>
      <w:r>
        <w:rPr>
          <w:b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Управление рынком труда»</w:t>
      </w:r>
    </w:p>
    <w:p w:rsidR="008E4CF6" w:rsidRDefault="00D20E56" w:rsidP="00977FB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рамках модернизации произошла реорганизация службы занятости Республики Татарстан. Центр занятости города Набережные Челны стал структурным подразделением ГКУ «Центр занятости Республики Татарстан» и переименован в Департамент ГКУ ЦЗН Республики Татарстан по г. Набережные Челны и Тукаевскому району.</w:t>
      </w:r>
    </w:p>
    <w:p w:rsidR="008E4CF6" w:rsidRPr="00B22AC2" w:rsidRDefault="00D20E56" w:rsidP="00B22AC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Центром занятости проводится опрос работодателей о перспективной кадровой потребности предприятий и организаций в профессиональных кадрах для обеспечения их подготовки в системе высшего и среднего профессионального образования по соответствующим специальностям и профессиям. Период проведения опроса: с 1 апреля по 15 июня 2025 года.</w:t>
      </w:r>
    </w:p>
    <w:p w:rsidR="008E4CF6" w:rsidRDefault="00D20E56" w:rsidP="00B22AC2">
      <w:pPr>
        <w:widowControl w:val="0"/>
        <w:suppressAutoHyphens w:val="0"/>
        <w:spacing w:after="12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3.2. «Образование для рынка труда»</w:t>
      </w:r>
    </w:p>
    <w:p w:rsidR="008E4CF6" w:rsidRDefault="00D20E56" w:rsidP="00B22AC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2025</w:t>
      </w:r>
      <w:r w:rsidR="00176BDD">
        <w:rPr>
          <w:rFonts w:ascii="Times New Roman" w:hAnsi="Times New Roman" w:cs="Times New Roman"/>
          <w:sz w:val="28"/>
          <w:szCs w:val="28"/>
        </w:rPr>
        <w:t xml:space="preserve"> году</w:t>
      </w:r>
      <w:r>
        <w:rPr>
          <w:rFonts w:ascii="Times New Roman" w:hAnsi="Times New Roman" w:cs="Times New Roman"/>
          <w:sz w:val="28"/>
          <w:szCs w:val="28"/>
        </w:rPr>
        <w:t xml:space="preserve"> в рамках федерального проекта «Активные меры содействия занятости» национального проекта «Кадры» реализуется мероприятие по организации профессионального обучения и дополнительного профессионального образования граждан, с учетом потребности работодателей в кадрах и в целях приобретения или развития гражданами имеющихся знаний, компетенций и навыков для обеспечения их занятости. Реализация мероприятия регулируется постановлением Правительства РФ № 291 от 07.03.2025г.</w:t>
      </w:r>
    </w:p>
    <w:p w:rsidR="008E4CF6" w:rsidRDefault="00D20E56" w:rsidP="00B22AC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Гражданин может принять участие в мероприятиях по обучению, если он не являлся участником мероприятия по обучению в рамках федерального </w:t>
      </w:r>
      <w:hyperlink r:id="rId8" w:tgtFrame="&quot;Паспорт федерального проекта Содействие занятости">
        <w:r>
          <w:rPr>
            <w:rFonts w:ascii="Times New Roman" w:hAnsi="Times New Roman" w:cs="Times New Roman"/>
            <w:sz w:val="28"/>
            <w:szCs w:val="28"/>
          </w:rPr>
          <w:t>проекта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«Содействие занятости» национального </w:t>
      </w:r>
      <w:hyperlink r:id="rId9" w:tgtFrame="&quot;Паспорт национального проекта Национальный проект Демография">
        <w:r>
          <w:rPr>
            <w:rFonts w:ascii="Times New Roman" w:hAnsi="Times New Roman" w:cs="Times New Roman"/>
            <w:sz w:val="28"/>
            <w:szCs w:val="28"/>
          </w:rPr>
          <w:t>проекта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«Демография», а также мероприятий по организации профессионального обучения и дополнительного профессионального образования работников организаций оборонно-промышленного комплекса. </w:t>
      </w:r>
    </w:p>
    <w:p w:rsidR="008E4CF6" w:rsidRDefault="00D20E56" w:rsidP="00B22AC2">
      <w:pPr>
        <w:pStyle w:val="ConsPlusNormal"/>
        <w:spacing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Принять участие в мероприятии по обучению имеют право граждане следующих категорий: </w:t>
      </w:r>
    </w:p>
    <w:p w:rsidR="008E4CF6" w:rsidRDefault="00D20E56" w:rsidP="00B22AC2">
      <w:pPr>
        <w:pStyle w:val="ConsPlusNormal"/>
        <w:spacing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а) граждане в возрасте 50 лет и старше, граждане предпенсионного возрас</w:t>
      </w: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та; </w:t>
      </w:r>
    </w:p>
    <w:p w:rsidR="008E4CF6" w:rsidRDefault="00D20E56" w:rsidP="00B22AC2">
      <w:pPr>
        <w:pStyle w:val="ConsPlusNormal"/>
        <w:spacing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б) граждане, фактически осуществляющие уход за ребенком и находящиеся в отпуске по уходу за ребенком до достижения им возраста 3 лет; </w:t>
      </w:r>
    </w:p>
    <w:p w:rsidR="008E4CF6" w:rsidRDefault="00D20E56" w:rsidP="00B22AC2">
      <w:pPr>
        <w:pStyle w:val="ConsPlusNormal"/>
        <w:spacing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в) женщины, не состоящие в трудовых отношениях и имеющие детей дошкольного возраста в возрасте от 0 до 7 лет включительно;</w:t>
      </w:r>
    </w:p>
    <w:p w:rsidR="008E4CF6" w:rsidRDefault="00D20E56" w:rsidP="00B22AC2">
      <w:pPr>
        <w:pStyle w:val="ConsPlusNormal"/>
        <w:spacing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г) инвалиды;</w:t>
      </w:r>
    </w:p>
    <w:p w:rsidR="008E4CF6" w:rsidRDefault="00D20E56" w:rsidP="00B22AC2">
      <w:pPr>
        <w:pStyle w:val="ConsPlusNormal"/>
        <w:spacing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д) граждане, обратившиеся в органы службы занятости в целях поиска работы;</w:t>
      </w:r>
    </w:p>
    <w:p w:rsidR="008E4CF6" w:rsidRDefault="00D20E56" w:rsidP="00B22AC2">
      <w:pPr>
        <w:pStyle w:val="ConsPlusNormal"/>
        <w:spacing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е) безработные граждане, зарегистрированные в органах службы занятости;</w:t>
      </w:r>
    </w:p>
    <w:p w:rsidR="008E4CF6" w:rsidRDefault="00D20E56" w:rsidP="00B22AC2">
      <w:pPr>
        <w:pStyle w:val="ConsPlusNormal"/>
        <w:spacing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ж) ветераны боевых действий, принимавшие участие в специальной военной операции, уволенные с военной службы;</w:t>
      </w:r>
    </w:p>
    <w:p w:rsidR="008E4CF6" w:rsidRDefault="00D20E56" w:rsidP="00B22AC2">
      <w:pPr>
        <w:pStyle w:val="ConsPlusNormal"/>
        <w:spacing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з) члены семей погибших участников специальной военной операции; </w:t>
      </w:r>
    </w:p>
    <w:p w:rsidR="008E4CF6" w:rsidRDefault="00D20E56" w:rsidP="00B22AC2">
      <w:pPr>
        <w:pStyle w:val="ConsPlusNormal"/>
        <w:spacing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и) молодежь в возрасте до 35 лет включительно, относящаяся к категориям:</w:t>
      </w:r>
    </w:p>
    <w:p w:rsidR="008E4CF6" w:rsidRDefault="00D20E56" w:rsidP="00B309E1">
      <w:pPr>
        <w:pStyle w:val="ConsPlusNormal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граждан, которые со дня окончания военной службы по призыву не являются занятыми в соответствии с законодательством о занятости населения в течение 4 месяцев и более;</w:t>
      </w:r>
    </w:p>
    <w:p w:rsidR="008E4CF6" w:rsidRDefault="00D20E56" w:rsidP="00B22AC2">
      <w:pPr>
        <w:pStyle w:val="ConsPlusNormal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граждан, не имеющих среднего профессионального образования, высшего образования и не обучающихся по образовательным программам среднего профессионального или высшего образования (в случае обучения по основным программам профессионального обучения);</w:t>
      </w:r>
    </w:p>
    <w:p w:rsidR="008E4CF6" w:rsidRDefault="00D20E56" w:rsidP="00B22AC2">
      <w:pPr>
        <w:widowControl w:val="0"/>
        <w:numPr>
          <w:ilvl w:val="0"/>
          <w:numId w:val="1"/>
        </w:numPr>
        <w:suppressAutoHyphens w:val="0"/>
        <w:spacing w:line="36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граждан, которые со дня выдачи им документа об образовании и (или) о квалификации не являются занятыми в соответствии с законодательством о занятости населения в течение 4 месяцев и более.</w:t>
      </w:r>
    </w:p>
    <w:p w:rsidR="008E4CF6" w:rsidRDefault="00D20E56" w:rsidP="00B22AC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целях организации обучения и содействия занятости с гражданином заключается договор.</w:t>
      </w:r>
    </w:p>
    <w:p w:rsidR="008E4CF6" w:rsidRDefault="00D20E56" w:rsidP="00B22AC2">
      <w:pPr>
        <w:pStyle w:val="af0"/>
        <w:spacing w:beforeAutospacing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Организация профессионального обучения дополнительного профессионального образования осуществляется в соответствии с перечнем востребованных на рынке труда профессий, должностей, специальностей, утверждённым решением межведомственной рабочей группы по восстановлению рынка труда. </w:t>
      </w:r>
    </w:p>
    <w:p w:rsidR="008E4CF6" w:rsidRDefault="00D20E56" w:rsidP="00B22AC2">
      <w:pPr>
        <w:pStyle w:val="af0"/>
        <w:spacing w:beforeAutospacing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Заявление на обучение граждане подают на портале «Работа в России». </w:t>
      </w:r>
    </w:p>
    <w:p w:rsidR="00B22AC2" w:rsidRPr="00B22AC2" w:rsidRDefault="00D20E56" w:rsidP="00B22AC2">
      <w:pPr>
        <w:pStyle w:val="af0"/>
        <w:spacing w:beforeAutospacing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 начала 2025 года к обучению приступило 18 человек.</w:t>
      </w:r>
    </w:p>
    <w:p w:rsidR="008E4CF6" w:rsidRDefault="00D20E56" w:rsidP="00977FBD">
      <w:pPr>
        <w:widowControl w:val="0"/>
        <w:suppressAutoHyphens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3.3. «Активные меры содействия занятости»</w:t>
      </w:r>
    </w:p>
    <w:p w:rsidR="008E4CF6" w:rsidRDefault="00D20E56" w:rsidP="00977FBD">
      <w:pPr>
        <w:pStyle w:val="ConsPlusNormal"/>
        <w:spacing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sz w:val="28"/>
          <w:szCs w:val="28"/>
        </w:rPr>
        <w:t>В рамка</w:t>
      </w:r>
      <w:r w:rsidR="00B22AC2">
        <w:rPr>
          <w:rFonts w:ascii="Times New Roman" w:eastAsiaTheme="minorHAnsi" w:hAnsi="Times New Roman" w:cs="Times New Roman"/>
          <w:sz w:val="28"/>
          <w:szCs w:val="28"/>
        </w:rPr>
        <w:t xml:space="preserve">х федерального проекта «Кадры» </w:t>
      </w:r>
      <w:r>
        <w:rPr>
          <w:rFonts w:ascii="Times New Roman" w:eastAsiaTheme="minorHAnsi" w:hAnsi="Times New Roman" w:cs="Times New Roman"/>
          <w:sz w:val="28"/>
          <w:szCs w:val="28"/>
        </w:rPr>
        <w:t>работодатели получают компенсации при найме отдельных категорий граждан, которым сложно трудоустроиться самостоятельно, а также за оборудование рабочих мест для людей с инвалидностью. С начала года по приказу СФР от 29.12.2024г. №2714 трудоустроено 3 чел.</w:t>
      </w:r>
    </w:p>
    <w:p w:rsidR="008E4CF6" w:rsidRPr="00B22AC2" w:rsidRDefault="00D20E56" w:rsidP="00B22AC2">
      <w:pPr>
        <w:pStyle w:val="ConsPlusNormal"/>
        <w:spacing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sz w:val="28"/>
          <w:szCs w:val="28"/>
        </w:rPr>
        <w:t>По программе «Мобильность 2.0» (развитие внутренней миграции) сотрудников привлекают на работу в другие города и регионы.  С начала 2025 года по приказу СФР от 29.12.2024г. №2713 трудоустроено 2 чел.</w:t>
      </w:r>
    </w:p>
    <w:p w:rsidR="008E4CF6" w:rsidRDefault="00D20E56" w:rsidP="00977FBD">
      <w:pPr>
        <w:widowControl w:val="0"/>
        <w:suppressAutoHyphens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3.4. «Человек труда»</w:t>
      </w:r>
    </w:p>
    <w:p w:rsidR="008E4CF6" w:rsidRDefault="00D20E56" w:rsidP="00977FB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sz w:val="28"/>
          <w:szCs w:val="28"/>
        </w:rPr>
        <w:t>В целях обеспечения кадровой потребности приоритетных для экономики предприятий, повышения информированности граждан о состоянии рынка труда, востребованных профессиях и содействия занятости граждан, ищущих работу, безработных, студентов 18 апреля 2025 года в Кадровом центре «Работа России» прошел 1-й региональный этап Всероссийской ярмарки трудоустройства «Работа</w:t>
      </w:r>
      <w:r>
        <w:rPr>
          <w:rFonts w:ascii="Times New Roman" w:hAnsi="Times New Roman" w:cs="Times New Roman"/>
          <w:sz w:val="28"/>
          <w:szCs w:val="28"/>
        </w:rPr>
        <w:t xml:space="preserve"> России. Время возможностей».</w:t>
      </w:r>
    </w:p>
    <w:p w:rsidR="008E4CF6" w:rsidRDefault="00D20E56" w:rsidP="00B22AC2">
      <w:pPr>
        <w:pStyle w:val="ConsPlusNormal"/>
        <w:spacing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27-28 июня 2025 </w:t>
      </w:r>
      <w:r>
        <w:rPr>
          <w:rFonts w:ascii="Times New Roman" w:eastAsiaTheme="minorHAnsi" w:hAnsi="Times New Roman" w:cs="Times New Roman"/>
          <w:sz w:val="28"/>
          <w:szCs w:val="28"/>
        </w:rPr>
        <w:t>года в рамках национального проекта «Кадры»</w:t>
      </w:r>
      <w:r>
        <w:rPr>
          <w:color w:val="000000"/>
          <w:sz w:val="21"/>
          <w:szCs w:val="21"/>
          <w:shd w:val="clear" w:color="auto" w:fill="FFFFFF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</w:rPr>
        <w:t>состоится федеральный этап Всероссийской ярмарки трудоустройства «Работа России. Время возможностей». Мероприятие пройдет в Кадровом центре «Работа России» и на Майдане парка Прибрежный города Набережные Челны.</w:t>
      </w:r>
    </w:p>
    <w:p w:rsidR="008E4CF6" w:rsidRDefault="008E4CF6" w:rsidP="00B22AC2">
      <w:pPr>
        <w:pStyle w:val="af5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highlight w:val="yellow"/>
          <w:lang w:val="tt-RU"/>
        </w:rPr>
      </w:pPr>
    </w:p>
    <w:p w:rsidR="008E4CF6" w:rsidRPr="00B22AC2" w:rsidRDefault="00D20E56" w:rsidP="00B22AC2">
      <w:pPr>
        <w:spacing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«Молодежь и дети»</w:t>
      </w:r>
    </w:p>
    <w:p w:rsidR="008E4CF6" w:rsidRDefault="00D20E56" w:rsidP="00B22AC2">
      <w:pPr>
        <w:suppressAutoHyphens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 городе Набережные Челны в рамках нацпроекта «Молодежь и дети» в 2025 году реализуются федеральные проекты и подпрограммы «Все лучшее детям», «Мы вместе»,«Педагоги и наставники»,  «Профессионалитет».</w:t>
      </w:r>
    </w:p>
    <w:p w:rsidR="008E4CF6" w:rsidRDefault="00D20E56" w:rsidP="00B22AC2">
      <w:pPr>
        <w:suppressAutoHyphens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 рамках названных проектов и мероприятий подзаконные нормативные акты, предусматривающие механизмы финансирования в части оснащения образовательных организаций материально-технической базой, на муниципальном уровне не принимались.</w:t>
      </w:r>
    </w:p>
    <w:p w:rsidR="008E4CF6" w:rsidRPr="00B22AC2" w:rsidRDefault="00D20E56" w:rsidP="00B22AC2">
      <w:pPr>
        <w:suppressAutoHyphens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В рамках проекта реализуются  инициативы:</w:t>
      </w:r>
    </w:p>
    <w:p w:rsidR="008E4CF6" w:rsidRDefault="00D20E56" w:rsidP="00977FB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4.1. «Все лучшее детям»</w:t>
      </w:r>
    </w:p>
    <w:p w:rsidR="008E4CF6" w:rsidRDefault="00D20E56" w:rsidP="00977FBD">
      <w:pPr>
        <w:shd w:val="clear" w:color="auto" w:fill="FFFFFF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Продолжается строительство общеобразовательной школы на 1224 места в мкр.22 ЖР «Замелекесь</w:t>
      </w:r>
      <w:r w:rsidR="00BB5836">
        <w:rPr>
          <w:rFonts w:ascii="Times New Roman" w:eastAsia="Calibri" w:hAnsi="Times New Roman" w:cs="Times New Roman"/>
          <w:sz w:val="28"/>
          <w:szCs w:val="28"/>
        </w:rPr>
        <w:t xml:space="preserve">е». По состоянию на 20.06.2025 выполнено: кладка стен – 98%; вентиляция – 41%; </w:t>
      </w:r>
      <w:r>
        <w:rPr>
          <w:rFonts w:ascii="Times New Roman" w:eastAsia="Calibri" w:hAnsi="Times New Roman" w:cs="Times New Roman"/>
          <w:sz w:val="28"/>
          <w:szCs w:val="28"/>
        </w:rPr>
        <w:t>водоснабжение, канализация – 68%; отопление – 88%; электроснабжение и слаботочные сети – 39%; наружные сети канализации хозяйственно-бытовая и ливневая – 51%; установка окон – 97%; отделочные работы – 46%; устройство фасада – 27%; устройств</w:t>
      </w:r>
      <w:r w:rsidR="00176BDD">
        <w:rPr>
          <w:rFonts w:ascii="Times New Roman" w:eastAsia="Calibri" w:hAnsi="Times New Roman" w:cs="Times New Roman"/>
          <w:sz w:val="28"/>
          <w:szCs w:val="28"/>
        </w:rPr>
        <w:t>о кровли – 94%.</w:t>
      </w:r>
    </w:p>
    <w:p w:rsidR="00DC4989" w:rsidRPr="0080571F" w:rsidRDefault="00D20E56" w:rsidP="0080571F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sz w:val="28"/>
          <w:szCs w:val="28"/>
        </w:rPr>
        <w:t>Началось оснащение общеобразовательных организаций ср</w:t>
      </w:r>
      <w:r w:rsidR="00BB5836">
        <w:rPr>
          <w:rFonts w:ascii="Times New Roman" w:eastAsia="Calibri" w:hAnsi="Times New Roman" w:cs="Times New Roman"/>
          <w:sz w:val="28"/>
          <w:szCs w:val="28"/>
        </w:rPr>
        <w:t xml:space="preserve">едствами обучения и воспитания </w:t>
      </w:r>
      <w:r>
        <w:rPr>
          <w:rFonts w:ascii="Times New Roman" w:eastAsia="Calibri" w:hAnsi="Times New Roman" w:cs="Times New Roman"/>
          <w:sz w:val="28"/>
          <w:szCs w:val="28"/>
        </w:rPr>
        <w:t>для реализации учебных предметов «Основы безопасности защит</w:t>
      </w:r>
      <w:r w:rsidR="00BB5836">
        <w:rPr>
          <w:rFonts w:ascii="Times New Roman" w:eastAsia="Calibri" w:hAnsi="Times New Roman" w:cs="Times New Roman"/>
          <w:sz w:val="28"/>
          <w:szCs w:val="28"/>
        </w:rPr>
        <w:t xml:space="preserve">ы Родины» и «Труд». Определены </w:t>
      </w:r>
      <w:r>
        <w:rPr>
          <w:rFonts w:ascii="Times New Roman" w:eastAsia="Calibri" w:hAnsi="Times New Roman" w:cs="Times New Roman"/>
          <w:sz w:val="28"/>
          <w:szCs w:val="28"/>
        </w:rPr>
        <w:t>для оснащения 50 общеобразовательных организаций. Подготовлены инфрастуктурные листы по заказу оборудования.  По письму МО и НРТ с 19 мая по графику в</w:t>
      </w:r>
      <w:r w:rsidR="00BB5836">
        <w:rPr>
          <w:rFonts w:ascii="Times New Roman" w:eastAsia="Calibri" w:hAnsi="Times New Roman" w:cs="Times New Roman"/>
          <w:sz w:val="28"/>
          <w:szCs w:val="28"/>
        </w:rPr>
        <w:t xml:space="preserve"> школы РТ началась поставка по </w:t>
      </w:r>
      <w:r>
        <w:rPr>
          <w:rFonts w:ascii="Times New Roman" w:eastAsia="Calibri" w:hAnsi="Times New Roman" w:cs="Times New Roman"/>
          <w:sz w:val="28"/>
          <w:szCs w:val="28"/>
        </w:rPr>
        <w:t xml:space="preserve">государственным контрактам. </w:t>
      </w:r>
    </w:p>
    <w:p w:rsidR="00DC4989" w:rsidRDefault="00D20E56" w:rsidP="00DC4989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4.2. «Мы вместе»</w:t>
      </w:r>
    </w:p>
    <w:p w:rsidR="008E4CF6" w:rsidRDefault="00D20E56" w:rsidP="00977FBD">
      <w:pPr>
        <w:suppressAutoHyphens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 рамках федеральных проектов «Мы вместе», «Все лучшее детям» реализуются мероприятия по поддержке и развитию способностей и талантов у детей, вовлечению их в общественное движение.</w:t>
      </w:r>
    </w:p>
    <w:p w:rsidR="008E4CF6" w:rsidRDefault="00D20E56" w:rsidP="00B22AC2">
      <w:pPr>
        <w:suppressAutoHyphens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 городе функционируют 13 учреждений дополнительного образования, в которых занимается 18 672 ребенка. </w:t>
      </w:r>
    </w:p>
    <w:p w:rsidR="008E4CF6" w:rsidRDefault="00D20E56" w:rsidP="00B22AC2">
      <w:pPr>
        <w:suppressAutoHyphens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Доля детей, охваченных движением «Юнармия» – 3,2%.</w:t>
      </w:r>
    </w:p>
    <w:p w:rsidR="008E4CF6" w:rsidRDefault="00D20E56" w:rsidP="00B22AC2">
      <w:pPr>
        <w:suppressAutoHyphens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28534 детей, охваченных движением «Движение первых», создали личные кабинеты. «Орлята России» объединили в своих рядах 31 274 учащихся начальных классов.</w:t>
      </w:r>
    </w:p>
    <w:p w:rsidR="008E4CF6" w:rsidRDefault="00D20E56" w:rsidP="00B22AC2">
      <w:pPr>
        <w:suppressAutoHyphens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Охват учащихся дополнительным образованием по данным единой информационной системы дополнительного образования составляет 84,8%.</w:t>
      </w:r>
    </w:p>
    <w:p w:rsidR="008E4CF6" w:rsidRDefault="004C3CF4" w:rsidP="00B22AC2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 платформе Добро.рф на 25.06.2025  зарегистрировано 29 947</w:t>
      </w:r>
      <w:r w:rsidR="00D20E5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волонтеров (целевой показатель на 2025 год - 38 011 человек).  Вовлечены в систему патриотического воспитания  в 2025 году  13 251 человек (целевой показатель на 2025 год - 97 183 человек).</w:t>
      </w:r>
    </w:p>
    <w:p w:rsidR="008E4CF6" w:rsidRDefault="00D20E56" w:rsidP="00B22AC2">
      <w:pPr>
        <w:suppressAutoHyphens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федерального проекта «Мы вместе (Воспитание гармонично развитой</w:t>
      </w:r>
      <w:r w:rsidR="00BB5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личности)» на 01.06.2025 года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учреждениями молодежной политики выполнены показатели: </w:t>
      </w:r>
    </w:p>
    <w:p w:rsidR="008E4CF6" w:rsidRDefault="00D20E56" w:rsidP="00B22AC2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1) «Доля молодых людей, принявших участие в проектах и программах, направленных на профессиональное, личностное развитие, реализованных органами местного самоуправления, исполнительными органами субъекта Российской Федерации и финансируемыми ими организациями» — 8 137 человек;</w:t>
      </w:r>
    </w:p>
    <w:p w:rsidR="008E4CF6" w:rsidRDefault="00D20E56" w:rsidP="00B22AC2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2) «Охват молодежи деятельностью инфраструктуры молодежной политики» — 47 191 человек.</w:t>
      </w:r>
    </w:p>
    <w:p w:rsidR="008E4CF6" w:rsidRDefault="00D20E56" w:rsidP="00B22AC2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рамках федерального проекта «Мы вместе (Воспитание гармонично развитой личности)» за пять месяцев 2025 года (январь, февраль, март, апрель, май) выполнены показатели:</w:t>
      </w:r>
    </w:p>
    <w:p w:rsidR="008E4CF6" w:rsidRDefault="00D20E56" w:rsidP="00B22AC2">
      <w:pPr>
        <w:tabs>
          <w:tab w:val="left" w:pos="675"/>
        </w:tabs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1) «Доля молодых людей, участвующих в проектах и программах, направленных на патриотическое воспитание» — 46 956 человек;</w:t>
      </w:r>
    </w:p>
    <w:p w:rsidR="008E4CF6" w:rsidRDefault="00D20E56" w:rsidP="00B22AC2">
      <w:pPr>
        <w:tabs>
          <w:tab w:val="left" w:pos="675"/>
        </w:tabs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2) «Доля молодых семей, в том числе молодых семей имеющих детей, участвующих в мероприятиях по продвижению традиционных духовно-нравственных ценностей, в том числе в проектах и программах, направленных на патриотическое воспитание, вовлечение в добровольческую и общественную деятельность — 1 617 ед.;</w:t>
      </w:r>
    </w:p>
    <w:p w:rsidR="008E4CF6" w:rsidRPr="00B22AC2" w:rsidRDefault="00D20E56" w:rsidP="00B22AC2">
      <w:pPr>
        <w:tabs>
          <w:tab w:val="left" w:pos="675"/>
        </w:tabs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3) Доля молодых людей, вовлеченных в добровольческую и общественную деятельность — 12 271 человек.</w:t>
      </w:r>
    </w:p>
    <w:p w:rsidR="008E4CF6" w:rsidRDefault="00D20E56" w:rsidP="00977FB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4.3. «Педагоги и наставники»</w:t>
      </w:r>
    </w:p>
    <w:p w:rsidR="008E4CF6" w:rsidRDefault="00D20E56" w:rsidP="00977FB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В рамках федерального проекта «Педагоги и наставники» предусмотрено финансирование из бюджета РФ ежемесячное денежное вознаграждение советникам директоров по воспитанию и взаимодействию с детскими общ</w:t>
      </w:r>
      <w:r>
        <w:rPr>
          <w:rFonts w:ascii="Times New Roman" w:eastAsia="Calibri" w:hAnsi="Times New Roman" w:cs="Times New Roman"/>
          <w:sz w:val="28"/>
          <w:szCs w:val="28"/>
        </w:rPr>
        <w:t xml:space="preserve">ественными объединениями муниципальных общеобразовательных организаций </w:t>
      </w:r>
      <w:r w:rsidR="00BB5836">
        <w:rPr>
          <w:rFonts w:ascii="Times New Roman" w:eastAsia="Calibri" w:hAnsi="Times New Roman" w:cs="Times New Roman"/>
          <w:sz w:val="28"/>
          <w:szCs w:val="28"/>
        </w:rPr>
        <w:t xml:space="preserve">Республики Татарстан в размере </w:t>
      </w:r>
      <w:r>
        <w:rPr>
          <w:rFonts w:ascii="Times New Roman" w:eastAsia="Calibri" w:hAnsi="Times New Roman" w:cs="Times New Roman"/>
          <w:sz w:val="28"/>
          <w:szCs w:val="28"/>
        </w:rPr>
        <w:t xml:space="preserve">5 тыс. руб. на общую сумму 4,1 млн руб. </w:t>
      </w:r>
    </w:p>
    <w:p w:rsidR="008E4CF6" w:rsidRDefault="00D20E56" w:rsidP="00B22AC2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Субвенции бюджетам муниципальных районов и городских округов на обеспечение государственных гарантий реализации прав на получение общедоступного и бесплатного начального общего,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организациях, в части ежемесячного денежного вознаграждения за классное руководство педагогическим работникам муниципальных общеобразовательных организаций,  в сумме 131,1 млн руб. предоставляются  из бюджета РФ в рамках федерального проекта «Педагоги и наставники». </w:t>
      </w:r>
    </w:p>
    <w:p w:rsidR="00B22AC2" w:rsidRPr="00977FBD" w:rsidRDefault="00D20E56" w:rsidP="00977FB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рамках федерального проекта «Педагоги и наставники» в марте 2025 года педагоги города приняли участие в республиканских этапах конкурсов профессионального мастерства «Учитель года», «Воспитатель года», «Лучший учитель татарского языка и литературы». Ерофеева Мария Александровна, учитель русского языка и литературы МАОУ «СОШ №35» стала победителем республиканского этапа Всероссийского конкурса «Учитель года России». Идет подготовка к выступлению на федеральном уровне.</w:t>
      </w:r>
    </w:p>
    <w:p w:rsidR="008E4CF6" w:rsidRDefault="00D20E56" w:rsidP="00977FB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4.4. «Профессионалитет»</w:t>
      </w:r>
    </w:p>
    <w:p w:rsidR="008E4CF6" w:rsidRDefault="00D20E56" w:rsidP="00977FB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По проекту «Профессионалитет» в 2025 году проводится капитальный ремонт общежития ГАПОУ «Набережночелнинский политехнический колледж» на общую сумму 125 млн руб. </w:t>
      </w:r>
      <w:r>
        <w:rPr>
          <w:rFonts w:ascii="Times New Roman" w:eastAsia="Calibri" w:hAnsi="Times New Roman" w:cs="Times New Roman"/>
          <w:sz w:val="28"/>
          <w:szCs w:val="28"/>
        </w:rPr>
        <w:t>О</w:t>
      </w: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бщее выполнение на 20.06.2025: составляет 60% по видам работ: демонтажные работы, отделочные работы, монтаж окон, дверей, электромонтажные работы, монтаж слаботочных сетей, устройство вентиляции, входной группы.</w:t>
      </w:r>
    </w:p>
    <w:p w:rsidR="00977FBD" w:rsidRDefault="00977FBD" w:rsidP="0080571F">
      <w:pPr>
        <w:spacing w:line="360" w:lineRule="auto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 w:bidi="hi-IN"/>
        </w:rPr>
      </w:pPr>
    </w:p>
    <w:p w:rsidR="008E4CF6" w:rsidRDefault="00D20E56" w:rsidP="00B22AC2">
      <w:pPr>
        <w:spacing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 w:bidi="hi-IN"/>
        </w:rPr>
      </w:pPr>
      <w:r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 w:bidi="hi-IN"/>
        </w:rPr>
        <w:t>5.  «Инфраструктура для жизни»</w:t>
      </w:r>
    </w:p>
    <w:p w:rsidR="008E4CF6" w:rsidRDefault="00D20E56" w:rsidP="00B22AC2">
      <w:pPr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5.1. «Формирование комфортной городской среды»</w:t>
      </w:r>
    </w:p>
    <w:p w:rsidR="008E4CF6" w:rsidRDefault="00D20E56" w:rsidP="00B22AC2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 рамках регионального проекта «Формирование комфортной городской среды» в 2025 году ведутся работы по благоустройству:</w:t>
      </w:r>
    </w:p>
    <w:p w:rsidR="008E4CF6" w:rsidRDefault="00D20E56" w:rsidP="00B22AC2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парка «Прибрежный» (4 этап) на сумму 100,5 млн руб.; </w:t>
      </w:r>
    </w:p>
    <w:p w:rsidR="008E4CF6" w:rsidRDefault="00D20E56" w:rsidP="00B22AC2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набережной имени Фикрята Табеева (3 этап) на сумму 18 млн руб. </w:t>
      </w:r>
    </w:p>
    <w:p w:rsidR="008E4CF6" w:rsidRPr="00B22AC2" w:rsidRDefault="00D20E56" w:rsidP="00B22AC2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По всем пространствам проекты разработаны с учетом пожеланий жителей, которые были озвучены на общественных слушаниях.</w:t>
      </w:r>
    </w:p>
    <w:p w:rsidR="008E4CF6" w:rsidRDefault="00D20E56" w:rsidP="00977FBD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5.2. «Жилье»</w:t>
      </w:r>
    </w:p>
    <w:p w:rsidR="008E4CF6" w:rsidRDefault="00D20E56" w:rsidP="00977FBD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План ввода жилья по городу Набережные Челны в 2025 году –320 тыс. кв. м. На 25.062025  введено в эксплуатацию 82,946 тыс. кв. м., в том числе:</w:t>
      </w:r>
    </w:p>
    <w:p w:rsidR="008E4CF6" w:rsidRDefault="00D20E56" w:rsidP="00B22AC2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инвестиционное жилье – 44,704 тыс. кв. м.;</w:t>
      </w:r>
    </w:p>
    <w:p w:rsidR="008E4CF6" w:rsidRDefault="00D20E56" w:rsidP="00B22AC2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из них по программе «Социальная ипотека» – 16,636 тыс. кв. м.;</w:t>
      </w:r>
    </w:p>
    <w:p w:rsidR="008E4CF6" w:rsidRDefault="00D20E56" w:rsidP="00B22AC2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арендный дом – 8,729 тыс. кв. м.;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ab/>
      </w:r>
    </w:p>
    <w:p w:rsidR="008E4CF6" w:rsidRDefault="00D20E56" w:rsidP="00B22AC2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индивидуальное жилищное строительство – 12,877 тыс. кв. м.</w:t>
      </w:r>
    </w:p>
    <w:p w:rsidR="008E4CF6" w:rsidRPr="00B22AC2" w:rsidRDefault="00D20E56" w:rsidP="00B22AC2">
      <w:pPr>
        <w:tabs>
          <w:tab w:val="left" w:pos="1134"/>
        </w:tabs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  <w:highlight w:val="yellow"/>
          <w:shd w:val="clear" w:color="auto" w:fill="FFFFFF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tt-RU"/>
        </w:rPr>
        <w:t>5.3. «Модернизация коммунальной инфраструктуры»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tt-RU"/>
        </w:rPr>
        <w:tab/>
      </w:r>
    </w:p>
    <w:p w:rsidR="00B22AC2" w:rsidRDefault="00BB5836" w:rsidP="00977FBD">
      <w:pPr>
        <w:tabs>
          <w:tab w:val="left" w:pos="1134"/>
        </w:tabs>
        <w:spacing w:after="12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="00D20E56">
        <w:rPr>
          <w:rFonts w:ascii="Times New Roman" w:eastAsia="Calibri" w:hAnsi="Times New Roman" w:cs="Times New Roman"/>
          <w:sz w:val="28"/>
          <w:szCs w:val="28"/>
        </w:rPr>
        <w:t>реализацию федеральной программы «Модернизация</w:t>
      </w: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r w:rsidR="00D20E56">
        <w:rPr>
          <w:rFonts w:ascii="Times New Roman" w:eastAsia="Calibri" w:hAnsi="Times New Roman" w:cs="Times New Roman"/>
          <w:sz w:val="28"/>
          <w:szCs w:val="28"/>
        </w:rPr>
        <w:t>коммунальной инфраструктуры» в 2025 году включены 29 объектов на сумму 1,9 млрд руб.</w:t>
      </w:r>
    </w:p>
    <w:p w:rsidR="00977FBD" w:rsidRPr="00977FBD" w:rsidRDefault="00977FBD" w:rsidP="00977FBD">
      <w:pPr>
        <w:tabs>
          <w:tab w:val="left" w:pos="1134"/>
        </w:tabs>
        <w:spacing w:after="12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bookmarkStart w:id="0" w:name="_GoBack"/>
      <w:bookmarkEnd w:id="0"/>
    </w:p>
    <w:p w:rsidR="008E4CF6" w:rsidRPr="00977FBD" w:rsidRDefault="00D20E56" w:rsidP="00977FBD">
      <w:pPr>
        <w:tabs>
          <w:tab w:val="left" w:pos="1134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6. «Эффективная конкурентная экономика»</w:t>
      </w:r>
    </w:p>
    <w:p w:rsidR="008E4CF6" w:rsidRDefault="00D20E56" w:rsidP="00B22AC2">
      <w:pPr>
        <w:spacing w:after="120" w:line="360" w:lineRule="auto"/>
        <w:ind w:firstLine="709"/>
        <w:jc w:val="both"/>
      </w:pPr>
      <w:r>
        <w:rPr>
          <w:rFonts w:ascii="Times New Roman" w:hAnsi="Times New Roman" w:cs="Times New Roman"/>
          <w:b/>
          <w:sz w:val="28"/>
          <w:szCs w:val="28"/>
        </w:rPr>
        <w:t>6.1. «Малое и среднее предпринимательство и поддержка индивидуальной предпринимательской инициативы»</w:t>
      </w:r>
    </w:p>
    <w:p w:rsidR="008E4CF6" w:rsidRDefault="00D20E56" w:rsidP="00B22AC2">
      <w:pPr>
        <w:tabs>
          <w:tab w:val="left" w:pos="1134"/>
        </w:tabs>
        <w:spacing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 01.06.2025 количество зарегистрированных налогоплательщиков, выбравших специальный налоговый режим, составило 55216 чел.</w:t>
      </w:r>
    </w:p>
    <w:p w:rsidR="008E4CF6" w:rsidRPr="00B22AC2" w:rsidRDefault="00D20E56" w:rsidP="00B22AC2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Для самозанятых граждан применяется специальный налоговый режим «Налог на профессиональный доход».</w:t>
      </w:r>
    </w:p>
    <w:p w:rsidR="008E4CF6" w:rsidRDefault="00D20E56" w:rsidP="00B22AC2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По итогам 5 месяцев 2025 года сумма государственной поддержки малых предприятий составила 279,902 млн руб., в том числе: </w:t>
      </w:r>
    </w:p>
    <w:p w:rsidR="008E4CF6" w:rsidRDefault="00D20E56" w:rsidP="00B22AC2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по программам НО «Фонд поддержки предпринимательства Республики Татарстан» микрозаймы выданы 43 предприятиям на сумму 142,836 млн руб.; </w:t>
      </w:r>
    </w:p>
    <w:p w:rsidR="008E4CF6" w:rsidRDefault="00D20E56" w:rsidP="00B22AC2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 предоставленным  гарантиям и  поручительствам   Гарантийного фонда РТ 24 компаниям на сумму 137,050 млн руб;</w:t>
      </w:r>
    </w:p>
    <w:p w:rsidR="008E4CF6" w:rsidRDefault="00D20E56" w:rsidP="00B22AC2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 программе «Лизинг»  3 компаниям - 15,25 млн руб.</w:t>
      </w:r>
    </w:p>
    <w:p w:rsidR="008E4CF6" w:rsidRDefault="00D20E56" w:rsidP="00B22AC2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 предприятиями малого бизнеса проведены встречи:</w:t>
      </w:r>
    </w:p>
    <w:p w:rsidR="008E4CF6" w:rsidRDefault="00D20E56" w:rsidP="00B22AC2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 18.02.2025 - бизнес-миссия Союза «Торгово-промышленная палата Республики Татарстан» в городе Набережные Челны;</w:t>
      </w:r>
    </w:p>
    <w:p w:rsidR="008E4CF6" w:rsidRDefault="00D20E56" w:rsidP="00B22AC2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- 06.03.2025 - коммуникационная сессия в формате панельной дискуссии по экономике и денежно-кредитной политике Банка России;</w:t>
      </w:r>
    </w:p>
    <w:p w:rsidR="008E4CF6" w:rsidRDefault="00D20E56" w:rsidP="00B22AC2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-19.05.-24.05.2025 - "Бизнес-лагерь" для действующих предпринимателей коворкинг «Home office»;</w:t>
      </w:r>
    </w:p>
    <w:p w:rsidR="008E4CF6" w:rsidRDefault="00D20E56" w:rsidP="00B22AC2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-22.05.2025 – масштабное мероприятие для бизнеса и предпринимателей «Альфа-Конфа».</w:t>
      </w:r>
    </w:p>
    <w:p w:rsidR="008E4CF6" w:rsidRDefault="00D20E56" w:rsidP="00B22AC2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Проведены обучающие семинары по финансовой и юридической грамотности.</w:t>
      </w:r>
    </w:p>
    <w:p w:rsidR="008E4CF6" w:rsidRDefault="00D20E56" w:rsidP="00B22AC2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 базе Союза «Торгово-промышленная палата города Набережные Челны Республики Татарстан» с участием финансового и правового комитетов палаты 13.02.2025 проведен семинар руководителей служб управления персоналом, руководителей предприятий и структурных подразделений «Профайлинг - считывание человека, определение его психологического портрета».</w:t>
      </w:r>
    </w:p>
    <w:p w:rsidR="008E4CF6" w:rsidRPr="00B22AC2" w:rsidRDefault="00D20E56" w:rsidP="00B22AC2">
      <w:pPr>
        <w:tabs>
          <w:tab w:val="left" w:pos="1134"/>
        </w:tabs>
        <w:spacing w:line="360" w:lineRule="auto"/>
        <w:ind w:firstLine="709"/>
        <w:jc w:val="both"/>
        <w:rPr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Управлением Роспотребнадзор 13.03.2025 и 11.06.2025 проведен «Единый день открытых дверей» для предпринимателей .</w:t>
      </w:r>
    </w:p>
    <w:p w:rsidR="008E4CF6" w:rsidRDefault="00D20E56" w:rsidP="00977FBD">
      <w:pPr>
        <w:spacing w:line="360" w:lineRule="auto"/>
        <w:ind w:firstLine="709"/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>.2. «Производительность труда»</w:t>
      </w:r>
    </w:p>
    <w:p w:rsidR="008E4CF6" w:rsidRDefault="00D20E56" w:rsidP="00977FBD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 2025 году продолжением национального проекта «Производительность труда» стал федеральный проект «Производительность труда», входящий в структуру нового национального проекта «Эффективная и конкурентная экономика».</w:t>
      </w:r>
    </w:p>
    <w:p w:rsidR="008E4CF6" w:rsidRDefault="00D20E56" w:rsidP="00B22AC2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 городе участниками нацпроекта «Производительность труда» на сегодня стали 74 предприятия, что составляет 23,1% от всех участников проекта по Республике Татарстан.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 начала 2025 года участниками нового проекта уже стали 8 челнинских предприятий: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ООО «Отель Опен Сити», ООО НПП «Хортум», ООО «КАМЭР», ООО «Завод Ру-Драйв», ООО «ИнТехПласт»,  ООО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«КМЗ», ООО «ПКФ «Автокомпоненты-</w:t>
      </w:r>
      <w:r w:rsidR="00C316F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Трейд» и ООО «Челныводоканал».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Предприятия-участники федерального проекта повысят свою производительность и минимизируют потери без дополнительных затрат.</w:t>
      </w:r>
    </w:p>
    <w:p w:rsidR="008E4CF6" w:rsidRDefault="00D20E56" w:rsidP="00B22AC2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Активно ведется работа по привлечению предприятий города, потенциально соответствующих критериям проекта, по их информированию об условиях вступления и мерах государственной поддержки в рамках федерального проекта.  </w:t>
      </w:r>
    </w:p>
    <w:p w:rsidR="008E4CF6" w:rsidRDefault="00D20E56" w:rsidP="00747334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 xml:space="preserve">25.06.2025 состоялась  встреча организаций  города с заместителем начальника управления администрирования проектов - начальником отдела по работе с предприятиями   регионального центра компетенций в сфере производительности труда Республики Татарстан Бурдиковым В.П.  по вопросу участия в федеральном проекте «Производительность труда». </w:t>
      </w:r>
    </w:p>
    <w:p w:rsidR="008E4CF6" w:rsidRDefault="00D20E56" w:rsidP="00747334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Информация о проекте размещена на официальном сайте города Набережные Челны в информационно-телекоммуникационной сети «Интернет», на официальной странице отдела поддержки и развития предпринимательства в социальной сети Вконтакте, а также в чатах бизнес-сообществ.</w:t>
      </w:r>
    </w:p>
    <w:p w:rsidR="00977FBD" w:rsidRDefault="00977FBD" w:rsidP="00B22AC2">
      <w:pPr>
        <w:tabs>
          <w:tab w:val="left" w:pos="1134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2AC2" w:rsidRPr="00B22AC2" w:rsidRDefault="00D20E56" w:rsidP="00B22AC2">
      <w:pPr>
        <w:tabs>
          <w:tab w:val="left" w:pos="1134"/>
        </w:tabs>
        <w:spacing w:line="360" w:lineRule="auto"/>
        <w:ind w:firstLine="709"/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7. «Международная кооперация и экспорт»</w:t>
      </w:r>
    </w:p>
    <w:p w:rsidR="008E4CF6" w:rsidRDefault="00D20E56" w:rsidP="00B22AC2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С целью выявления экспортного потенциала регулярно проводится информирование предпринимателей о возможности получения услуг ЦПЭ через официальные группы социальных сетей отдела по поддержке и развитию предпринимательства, а также через рассылку информации на электронные почты.</w:t>
      </w:r>
    </w:p>
    <w:p w:rsidR="008E4CF6" w:rsidRDefault="00D20E56" w:rsidP="00B22AC2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Предприниматели города приня</w:t>
      </w:r>
      <w:r w:rsidR="00BB5836">
        <w:rPr>
          <w:rFonts w:ascii="Times New Roman" w:hAnsi="Times New Roman" w:cs="Times New Roman"/>
          <w:sz w:val="28"/>
          <w:szCs w:val="28"/>
        </w:rPr>
        <w:t xml:space="preserve">ли участие на онлайн вебинарах </w:t>
      </w:r>
      <w:r>
        <w:rPr>
          <w:rFonts w:ascii="Times New Roman" w:hAnsi="Times New Roman" w:cs="Times New Roman"/>
          <w:sz w:val="28"/>
          <w:szCs w:val="28"/>
        </w:rPr>
        <w:t>Центра поддержки экспорта для субъектов малого и среднего предпринимательства Республики Татарстан и от РЭЦ:</w:t>
      </w:r>
    </w:p>
    <w:p w:rsidR="008E4CF6" w:rsidRDefault="00B309E1" w:rsidP="00B309E1">
      <w:pPr>
        <w:tabs>
          <w:tab w:val="left" w:pos="1134"/>
        </w:tabs>
        <w:spacing w:line="36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ab/>
      </w:r>
      <w:r w:rsidR="00D20E56">
        <w:rPr>
          <w:rFonts w:ascii="Times New Roman" w:hAnsi="Times New Roman" w:cs="Times New Roman"/>
          <w:sz w:val="28"/>
          <w:szCs w:val="28"/>
        </w:rPr>
        <w:t xml:space="preserve">- 23.01.2025 - онлайн-вебинар: «Ведение внешнеэкономической деятельности в 2025 году»; </w:t>
      </w:r>
    </w:p>
    <w:p w:rsidR="008E4CF6" w:rsidRDefault="00B309E1" w:rsidP="00B309E1">
      <w:pPr>
        <w:tabs>
          <w:tab w:val="left" w:pos="1134"/>
        </w:tabs>
        <w:spacing w:line="36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ab/>
      </w:r>
      <w:r w:rsidR="00D20E56">
        <w:rPr>
          <w:rFonts w:ascii="Times New Roman" w:hAnsi="Times New Roman" w:cs="Times New Roman"/>
          <w:sz w:val="28"/>
          <w:szCs w:val="28"/>
        </w:rPr>
        <w:t>- 12.02.2025 - вебинар «Финансовые услуги АО «Российский экспортный центр»;</w:t>
      </w:r>
    </w:p>
    <w:p w:rsidR="008E4CF6" w:rsidRDefault="00B309E1" w:rsidP="00B309E1">
      <w:pPr>
        <w:tabs>
          <w:tab w:val="left" w:pos="1134"/>
        </w:tabs>
        <w:spacing w:line="360" w:lineRule="auto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ab/>
      </w:r>
      <w:r w:rsidR="00D20E5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- 18.03.2025 - семинар на тему «Использование биржевых механизмов предприятиями Республики Татарстан и Республики Беларусь для взаимной торговли», спикеры OAO «Белорусская универсальная товарная биржа».</w:t>
      </w:r>
    </w:p>
    <w:sectPr w:rsidR="008E4CF6">
      <w:footerReference w:type="default" r:id="rId10"/>
      <w:pgSz w:w="11906" w:h="16838"/>
      <w:pgMar w:top="851" w:right="851" w:bottom="1276" w:left="1134" w:header="0" w:footer="709" w:gutter="0"/>
      <w:cols w:space="720"/>
      <w:formProt w:val="0"/>
      <w:docGrid w:linePitch="360" w:charSpace="573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410D" w:rsidRDefault="00D20E56">
      <w:r>
        <w:separator/>
      </w:r>
    </w:p>
  </w:endnote>
  <w:endnote w:type="continuationSeparator" w:id="0">
    <w:p w:rsidR="0034410D" w:rsidRDefault="00D20E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OpenSymbol">
    <w:altName w:val="Times New Roman"/>
    <w:charset w:val="01"/>
    <w:family w:val="auto"/>
    <w:pitch w:val="variable"/>
  </w:font>
  <w:font w:name="Noto Sans Devanagari">
    <w:altName w:val="Times New Roman"/>
    <w:charset w:val="01"/>
    <w:family w:val="roman"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25608677"/>
      <w:docPartObj>
        <w:docPartGallery w:val="Page Numbers (Bottom of Page)"/>
        <w:docPartUnique/>
      </w:docPartObj>
    </w:sdtPr>
    <w:sdtEndPr/>
    <w:sdtContent>
      <w:p w:rsidR="008E4CF6" w:rsidRDefault="00D20E56">
        <w:pPr>
          <w:pStyle w:val="ab"/>
          <w:jc w:val="center"/>
        </w:pPr>
        <w:r>
          <w:fldChar w:fldCharType="begin"/>
        </w:r>
        <w:r>
          <w:instrText xml:space="preserve"> PAGE </w:instrText>
        </w:r>
        <w:r>
          <w:fldChar w:fldCharType="separate"/>
        </w:r>
        <w:r w:rsidR="00DD7B52">
          <w:rPr>
            <w:noProof/>
          </w:rPr>
          <w:t>11</w:t>
        </w:r>
        <w:r>
          <w:fldChar w:fldCharType="end"/>
        </w:r>
      </w:p>
    </w:sdtContent>
  </w:sdt>
  <w:p w:rsidR="008E4CF6" w:rsidRDefault="008E4CF6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410D" w:rsidRDefault="00D20E56">
      <w:r>
        <w:separator/>
      </w:r>
    </w:p>
  </w:footnote>
  <w:footnote w:type="continuationSeparator" w:id="0">
    <w:p w:rsidR="0034410D" w:rsidRDefault="00D20E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492B8F"/>
    <w:multiLevelType w:val="multilevel"/>
    <w:tmpl w:val="9D5E85C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9B77C29"/>
    <w:multiLevelType w:val="multilevel"/>
    <w:tmpl w:val="1FA2DAF4"/>
    <w:lvl w:ilvl="0">
      <w:start w:val="1"/>
      <w:numFmt w:val="bullet"/>
      <w:lvlText w:val=""/>
      <w:lvlJc w:val="left"/>
      <w:pPr>
        <w:tabs>
          <w:tab w:val="num" w:pos="0"/>
        </w:tabs>
        <w:ind w:left="12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2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E4CF6"/>
    <w:rsid w:val="00176BDD"/>
    <w:rsid w:val="0034410D"/>
    <w:rsid w:val="004C3CF4"/>
    <w:rsid w:val="00747334"/>
    <w:rsid w:val="0080571F"/>
    <w:rsid w:val="008E4CF6"/>
    <w:rsid w:val="00977FBD"/>
    <w:rsid w:val="00B22AC2"/>
    <w:rsid w:val="00B309E1"/>
    <w:rsid w:val="00BB5836"/>
    <w:rsid w:val="00C316F7"/>
    <w:rsid w:val="00D20E56"/>
    <w:rsid w:val="00DC4989"/>
    <w:rsid w:val="00DD7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DC246"/>
  <w15:docId w15:val="{ED73122B-DA35-4F10-B264-B1B8AF7A4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2D16"/>
  </w:style>
  <w:style w:type="paragraph" w:styleId="1">
    <w:name w:val="heading 1"/>
    <w:basedOn w:val="a"/>
    <w:next w:val="a"/>
    <w:link w:val="10"/>
    <w:uiPriority w:val="9"/>
    <w:qFormat/>
    <w:rsid w:val="0053043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2585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qFormat/>
    <w:rsid w:val="00966A45"/>
    <w:pPr>
      <w:keepNext/>
      <w:jc w:val="center"/>
      <w:outlineLvl w:val="2"/>
    </w:pPr>
    <w:rPr>
      <w:rFonts w:ascii="Times New Roman" w:eastAsia="Times New Roman" w:hAnsi="Times New Roman" w:cs="Times New Roman"/>
      <w:b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qFormat/>
    <w:rsid w:val="00DC7E9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Текст выноски Знак"/>
    <w:basedOn w:val="a0"/>
    <w:link w:val="a6"/>
    <w:uiPriority w:val="99"/>
    <w:semiHidden/>
    <w:qFormat/>
    <w:rsid w:val="002457F6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2631A9"/>
    <w:rPr>
      <w:color w:val="0000FF"/>
      <w:u w:val="single"/>
    </w:rPr>
  </w:style>
  <w:style w:type="character" w:customStyle="1" w:styleId="normaltextrun">
    <w:name w:val="normaltextrun"/>
    <w:basedOn w:val="a0"/>
    <w:qFormat/>
    <w:rsid w:val="002631A9"/>
  </w:style>
  <w:style w:type="character" w:customStyle="1" w:styleId="c16">
    <w:name w:val="c16"/>
    <w:basedOn w:val="a0"/>
    <w:qFormat/>
    <w:rsid w:val="000136DA"/>
  </w:style>
  <w:style w:type="character" w:customStyle="1" w:styleId="c28">
    <w:name w:val="c28"/>
    <w:basedOn w:val="a0"/>
    <w:qFormat/>
    <w:rsid w:val="000136DA"/>
  </w:style>
  <w:style w:type="character" w:customStyle="1" w:styleId="c15">
    <w:name w:val="c15"/>
    <w:basedOn w:val="a0"/>
    <w:qFormat/>
    <w:rsid w:val="000136DA"/>
  </w:style>
  <w:style w:type="character" w:customStyle="1" w:styleId="c21">
    <w:name w:val="c21"/>
    <w:basedOn w:val="a0"/>
    <w:qFormat/>
    <w:rsid w:val="000136DA"/>
  </w:style>
  <w:style w:type="character" w:customStyle="1" w:styleId="a8">
    <w:name w:val="Верхний колонтитул Знак"/>
    <w:basedOn w:val="a0"/>
    <w:link w:val="a9"/>
    <w:uiPriority w:val="99"/>
    <w:qFormat/>
    <w:rsid w:val="0023071D"/>
  </w:style>
  <w:style w:type="character" w:customStyle="1" w:styleId="aa">
    <w:name w:val="Нижний колонтитул Знак"/>
    <w:basedOn w:val="a0"/>
    <w:link w:val="ab"/>
    <w:uiPriority w:val="99"/>
    <w:qFormat/>
    <w:rsid w:val="0023071D"/>
  </w:style>
  <w:style w:type="character" w:styleId="ac">
    <w:name w:val="Strong"/>
    <w:basedOn w:val="a0"/>
    <w:uiPriority w:val="22"/>
    <w:qFormat/>
    <w:rsid w:val="003E7DB9"/>
    <w:rPr>
      <w:b/>
      <w:bCs/>
    </w:rPr>
  </w:style>
  <w:style w:type="character" w:customStyle="1" w:styleId="30">
    <w:name w:val="Заголовок 3 Знак"/>
    <w:basedOn w:val="a0"/>
    <w:link w:val="3"/>
    <w:qFormat/>
    <w:rsid w:val="00966A45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qFormat/>
    <w:rsid w:val="0053043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ad">
    <w:name w:val="Абзац списка Знак"/>
    <w:link w:val="ae"/>
    <w:uiPriority w:val="34"/>
    <w:qFormat/>
    <w:rsid w:val="00E608C8"/>
  </w:style>
  <w:style w:type="character" w:customStyle="1" w:styleId="21">
    <w:name w:val="Основной текст (2)_"/>
    <w:basedOn w:val="a0"/>
    <w:link w:val="210"/>
    <w:qFormat/>
    <w:locked/>
    <w:rsid w:val="00E608C8"/>
    <w:rPr>
      <w:shd w:val="clear" w:color="auto" w:fill="FFFFFF"/>
    </w:rPr>
  </w:style>
  <w:style w:type="character" w:customStyle="1" w:styleId="af">
    <w:name w:val="Обычный (веб) Знак"/>
    <w:link w:val="af0"/>
    <w:uiPriority w:val="99"/>
    <w:qFormat/>
    <w:locked/>
    <w:rsid w:val="00A0126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WCharLFO6LVL9">
    <w:name w:val="WW_CharLFO6LVL9"/>
    <w:qFormat/>
    <w:rPr>
      <w:rFonts w:ascii="PT Astra Serif" w:eastAsia="OpenSymbol" w:hAnsi="PT Astra Serif" w:cs="OpenSymbol"/>
    </w:rPr>
  </w:style>
  <w:style w:type="character" w:customStyle="1" w:styleId="WWCharLFO6LVL8">
    <w:name w:val="WW_CharLFO6LVL8"/>
    <w:qFormat/>
    <w:rPr>
      <w:rFonts w:ascii="PT Astra Serif" w:eastAsia="OpenSymbol" w:hAnsi="PT Astra Serif" w:cs="OpenSymbol"/>
    </w:rPr>
  </w:style>
  <w:style w:type="character" w:customStyle="1" w:styleId="WWCharLFO6LVL7">
    <w:name w:val="WW_CharLFO6LVL7"/>
    <w:qFormat/>
    <w:rPr>
      <w:rFonts w:ascii="PT Astra Serif" w:eastAsia="OpenSymbol" w:hAnsi="PT Astra Serif" w:cs="OpenSymbol"/>
    </w:rPr>
  </w:style>
  <w:style w:type="character" w:customStyle="1" w:styleId="WWCharLFO6LVL6">
    <w:name w:val="WW_CharLFO6LVL6"/>
    <w:qFormat/>
    <w:rPr>
      <w:rFonts w:ascii="PT Astra Serif" w:eastAsia="OpenSymbol" w:hAnsi="PT Astra Serif" w:cs="OpenSymbol"/>
    </w:rPr>
  </w:style>
  <w:style w:type="character" w:customStyle="1" w:styleId="WWCharLFO6LVL5">
    <w:name w:val="WW_CharLFO6LVL5"/>
    <w:qFormat/>
    <w:rPr>
      <w:rFonts w:ascii="PT Astra Serif" w:eastAsia="OpenSymbol" w:hAnsi="PT Astra Serif" w:cs="OpenSymbol"/>
    </w:rPr>
  </w:style>
  <w:style w:type="character" w:customStyle="1" w:styleId="WWCharLFO6LVL4">
    <w:name w:val="WW_CharLFO6LVL4"/>
    <w:qFormat/>
    <w:rPr>
      <w:rFonts w:ascii="PT Astra Serif" w:eastAsia="OpenSymbol" w:hAnsi="PT Astra Serif" w:cs="OpenSymbol"/>
    </w:rPr>
  </w:style>
  <w:style w:type="character" w:customStyle="1" w:styleId="WWCharLFO6LVL3">
    <w:name w:val="WW_CharLFO6LVL3"/>
    <w:qFormat/>
    <w:rPr>
      <w:rFonts w:ascii="PT Astra Serif" w:eastAsia="OpenSymbol" w:hAnsi="PT Astra Serif" w:cs="OpenSymbol"/>
    </w:rPr>
  </w:style>
  <w:style w:type="character" w:customStyle="1" w:styleId="WWCharLFO6LVL2">
    <w:name w:val="WW_CharLFO6LVL2"/>
    <w:qFormat/>
    <w:rPr>
      <w:rFonts w:ascii="PT Astra Serif" w:eastAsia="OpenSymbol" w:hAnsi="PT Astra Serif" w:cs="OpenSymbol"/>
    </w:rPr>
  </w:style>
  <w:style w:type="character" w:customStyle="1" w:styleId="WWCharLFO6LVL1">
    <w:name w:val="WW_CharLFO6LVL1"/>
    <w:qFormat/>
    <w:rPr>
      <w:rFonts w:ascii="PT Astra Serif" w:eastAsia="OpenSymbol" w:hAnsi="PT Astra Serif" w:cs="OpenSymbol"/>
    </w:rPr>
  </w:style>
  <w:style w:type="character" w:styleId="af1">
    <w:name w:val="Emphasis"/>
    <w:qFormat/>
    <w:rPr>
      <w:i/>
      <w:iCs/>
    </w:rPr>
  </w:style>
  <w:style w:type="character" w:customStyle="1" w:styleId="20">
    <w:name w:val="Заголовок 2 Знак"/>
    <w:basedOn w:val="a0"/>
    <w:link w:val="2"/>
    <w:uiPriority w:val="9"/>
    <w:semiHidden/>
    <w:qFormat/>
    <w:rsid w:val="0022585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FontStyle14">
    <w:name w:val="Font Style14"/>
    <w:qFormat/>
    <w:rsid w:val="002C2154"/>
    <w:rPr>
      <w:rFonts w:ascii="Times New Roman" w:hAnsi="Times New Roman" w:cs="Times New Roman"/>
      <w:sz w:val="20"/>
      <w:szCs w:val="20"/>
    </w:rPr>
  </w:style>
  <w:style w:type="character" w:customStyle="1" w:styleId="af2">
    <w:name w:val="Без интервала Знак"/>
    <w:link w:val="af3"/>
    <w:uiPriority w:val="1"/>
    <w:qFormat/>
    <w:rsid w:val="002C2154"/>
  </w:style>
  <w:style w:type="character" w:customStyle="1" w:styleId="af4">
    <w:name w:val="Основной текст с отступом Знак"/>
    <w:basedOn w:val="a0"/>
    <w:link w:val="af5"/>
    <w:uiPriority w:val="99"/>
    <w:qFormat/>
    <w:rsid w:val="002C2154"/>
    <w:rPr>
      <w:rFonts w:ascii="Calibri" w:eastAsia="Times New Roman" w:hAnsi="Calibri" w:cs="Times New Roman"/>
      <w:lang w:eastAsia="ru-RU"/>
    </w:rPr>
  </w:style>
  <w:style w:type="paragraph" w:styleId="af6">
    <w:name w:val="Title"/>
    <w:basedOn w:val="a"/>
    <w:next w:val="a4"/>
    <w:qFormat/>
    <w:pPr>
      <w:keepNext/>
      <w:spacing w:before="240" w:after="120"/>
    </w:pPr>
    <w:rPr>
      <w:rFonts w:eastAsia="Tahoma" w:cs="Noto Sans Devanagari"/>
      <w:sz w:val="28"/>
      <w:szCs w:val="28"/>
    </w:rPr>
  </w:style>
  <w:style w:type="paragraph" w:styleId="a4">
    <w:name w:val="Body Text"/>
    <w:basedOn w:val="a"/>
    <w:link w:val="a3"/>
    <w:rsid w:val="00DC7E9A"/>
    <w:pPr>
      <w:jc w:val="both"/>
    </w:pPr>
    <w:rPr>
      <w:rFonts w:ascii="Times New Roman" w:eastAsia="Times New Roman" w:hAnsi="Times New Roman" w:cs="Times New Roman"/>
      <w:sz w:val="28"/>
      <w:lang w:eastAsia="ru-RU"/>
    </w:rPr>
  </w:style>
  <w:style w:type="paragraph" w:styleId="af7">
    <w:name w:val="List"/>
    <w:basedOn w:val="a4"/>
    <w:rPr>
      <w:rFonts w:ascii="PT Astra Serif" w:hAnsi="PT Astra Serif" w:cs="Noto Sans Devanagari"/>
    </w:rPr>
  </w:style>
  <w:style w:type="paragraph" w:styleId="af8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f9">
    <w:name w:val="index heading"/>
    <w:basedOn w:val="a"/>
    <w:qFormat/>
    <w:pPr>
      <w:suppressLineNumbers/>
    </w:pPr>
    <w:rPr>
      <w:rFonts w:cs="Noto Sans Devanagari"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customStyle="1" w:styleId="caption11">
    <w:name w:val="caption11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customStyle="1" w:styleId="caption111">
    <w:name w:val="caption111"/>
    <w:basedOn w:val="a"/>
    <w:qFormat/>
    <w:rPr>
      <w:rFonts w:cs="Lohit Devanagari"/>
    </w:rPr>
  </w:style>
  <w:style w:type="paragraph" w:customStyle="1" w:styleId="11">
    <w:name w:val="Заголовок1"/>
    <w:basedOn w:val="a"/>
    <w:next w:val="a4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f0">
    <w:name w:val="Normal (Web)"/>
    <w:basedOn w:val="a"/>
    <w:link w:val="af"/>
    <w:uiPriority w:val="99"/>
    <w:unhideWhenUsed/>
    <w:qFormat/>
    <w:rsid w:val="00F06DDB"/>
    <w:pPr>
      <w:spacing w:beforeAutospacing="1" w:afterAutospacing="1"/>
    </w:pPr>
    <w:rPr>
      <w:rFonts w:ascii="Times New Roman" w:eastAsia="Times New Roman" w:hAnsi="Times New Roman" w:cs="Times New Roman"/>
      <w:lang w:eastAsia="ru-RU"/>
    </w:rPr>
  </w:style>
  <w:style w:type="paragraph" w:styleId="ae">
    <w:name w:val="List Paragraph"/>
    <w:basedOn w:val="a"/>
    <w:link w:val="ad"/>
    <w:uiPriority w:val="34"/>
    <w:qFormat/>
    <w:pPr>
      <w:spacing w:after="160"/>
      <w:ind w:left="720"/>
    </w:pPr>
  </w:style>
  <w:style w:type="paragraph" w:customStyle="1" w:styleId="Default">
    <w:name w:val="Default"/>
    <w:qFormat/>
    <w:rsid w:val="00DC7E9A"/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3">
    <w:name w:val="No Spacing"/>
    <w:link w:val="af2"/>
    <w:uiPriority w:val="1"/>
    <w:qFormat/>
    <w:rsid w:val="00DC7E9A"/>
  </w:style>
  <w:style w:type="paragraph" w:styleId="a6">
    <w:name w:val="Balloon Text"/>
    <w:basedOn w:val="a"/>
    <w:link w:val="a5"/>
    <w:uiPriority w:val="99"/>
    <w:semiHidden/>
    <w:unhideWhenUsed/>
    <w:qFormat/>
    <w:rsid w:val="002457F6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a"/>
    <w:qFormat/>
    <w:rsid w:val="002631A9"/>
    <w:pPr>
      <w:spacing w:beforeAutospacing="1" w:afterAutospacing="1"/>
    </w:pPr>
    <w:rPr>
      <w:rFonts w:ascii="Times New Roman" w:eastAsia="Times New Roman" w:hAnsi="Times New Roman" w:cs="Times New Roman"/>
      <w:lang w:eastAsia="ru-RU"/>
    </w:rPr>
  </w:style>
  <w:style w:type="paragraph" w:customStyle="1" w:styleId="c2">
    <w:name w:val="c2"/>
    <w:basedOn w:val="a"/>
    <w:qFormat/>
    <w:rsid w:val="000136DA"/>
    <w:pPr>
      <w:spacing w:beforeAutospacing="1" w:afterAutospacing="1"/>
    </w:pPr>
    <w:rPr>
      <w:rFonts w:ascii="Times New Roman" w:eastAsia="Times New Roman" w:hAnsi="Times New Roman" w:cs="Times New Roman"/>
      <w:lang w:eastAsia="ru-RU"/>
    </w:rPr>
  </w:style>
  <w:style w:type="paragraph" w:customStyle="1" w:styleId="c11">
    <w:name w:val="c11"/>
    <w:basedOn w:val="a"/>
    <w:qFormat/>
    <w:rsid w:val="000136DA"/>
    <w:pPr>
      <w:spacing w:beforeAutospacing="1" w:afterAutospacing="1"/>
    </w:pPr>
    <w:rPr>
      <w:rFonts w:ascii="Times New Roman" w:eastAsia="Times New Roman" w:hAnsi="Times New Roman" w:cs="Times New Roman"/>
      <w:lang w:eastAsia="ru-RU"/>
    </w:rPr>
  </w:style>
  <w:style w:type="paragraph" w:customStyle="1" w:styleId="afa">
    <w:name w:val="Колонтитул"/>
    <w:basedOn w:val="a"/>
    <w:qFormat/>
  </w:style>
  <w:style w:type="paragraph" w:styleId="a9">
    <w:name w:val="header"/>
    <w:basedOn w:val="a"/>
    <w:link w:val="a8"/>
    <w:uiPriority w:val="99"/>
    <w:unhideWhenUsed/>
    <w:rsid w:val="0023071D"/>
    <w:pPr>
      <w:tabs>
        <w:tab w:val="center" w:pos="4677"/>
        <w:tab w:val="right" w:pos="9355"/>
      </w:tabs>
    </w:pPr>
  </w:style>
  <w:style w:type="paragraph" w:styleId="ab">
    <w:name w:val="footer"/>
    <w:basedOn w:val="a"/>
    <w:link w:val="aa"/>
    <w:uiPriority w:val="99"/>
    <w:unhideWhenUsed/>
    <w:rsid w:val="0023071D"/>
    <w:pPr>
      <w:tabs>
        <w:tab w:val="center" w:pos="4677"/>
        <w:tab w:val="right" w:pos="9355"/>
      </w:tabs>
    </w:pPr>
  </w:style>
  <w:style w:type="paragraph" w:customStyle="1" w:styleId="alignjustify1">
    <w:name w:val="alignjustify1"/>
    <w:basedOn w:val="a"/>
    <w:uiPriority w:val="99"/>
    <w:semiHidden/>
    <w:qFormat/>
    <w:rsid w:val="003E7DB9"/>
    <w:pPr>
      <w:jc w:val="both"/>
    </w:pPr>
    <w:rPr>
      <w:rFonts w:ascii="Times New Roman" w:eastAsia="Times New Roman" w:hAnsi="Times New Roman" w:cs="Times New Roman"/>
      <w:lang w:eastAsia="ru-RU"/>
    </w:rPr>
  </w:style>
  <w:style w:type="paragraph" w:customStyle="1" w:styleId="ConsPlusNonformat">
    <w:name w:val="ConsPlusNonformat"/>
    <w:uiPriority w:val="99"/>
    <w:qFormat/>
    <w:rsid w:val="004813ED"/>
    <w:pPr>
      <w:widowControl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afb">
    <w:name w:val="Основной стиль абзаца"/>
    <w:basedOn w:val="a"/>
    <w:qFormat/>
    <w:rsid w:val="00B148AF"/>
    <w:pPr>
      <w:spacing w:before="120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10">
    <w:name w:val="Основной текст (2)1"/>
    <w:basedOn w:val="a"/>
    <w:link w:val="21"/>
    <w:qFormat/>
    <w:rsid w:val="00E608C8"/>
    <w:pPr>
      <w:widowControl w:val="0"/>
      <w:shd w:val="clear" w:color="auto" w:fill="FFFFFF"/>
      <w:spacing w:line="274" w:lineRule="exact"/>
      <w:jc w:val="both"/>
    </w:pPr>
  </w:style>
  <w:style w:type="paragraph" w:customStyle="1" w:styleId="afc">
    <w:name w:val="Гриф_Экземпляр"/>
    <w:basedOn w:val="a"/>
    <w:qFormat/>
  </w:style>
  <w:style w:type="paragraph" w:customStyle="1" w:styleId="IllustrationIndex1">
    <w:name w:val="Illustration Index 1"/>
    <w:qFormat/>
    <w:pPr>
      <w:tabs>
        <w:tab w:val="right" w:leader="dot" w:pos="9638"/>
      </w:tabs>
      <w:spacing w:after="170"/>
    </w:pPr>
    <w:rPr>
      <w:rFonts w:cs="Noto Sans Devanagari"/>
      <w:b/>
    </w:rPr>
  </w:style>
  <w:style w:type="paragraph" w:styleId="afd">
    <w:name w:val="Salutation"/>
    <w:basedOn w:val="a"/>
    <w:qFormat/>
  </w:style>
  <w:style w:type="paragraph" w:customStyle="1" w:styleId="afe">
    <w:name w:val="Содержимое таблицы"/>
    <w:basedOn w:val="a"/>
    <w:qFormat/>
    <w:pPr>
      <w:widowControl w:val="0"/>
      <w:suppressLineNumbers/>
    </w:pPr>
  </w:style>
  <w:style w:type="paragraph" w:customStyle="1" w:styleId="aff">
    <w:name w:val="Заголовок таблицы"/>
    <w:basedOn w:val="afe"/>
    <w:qFormat/>
    <w:pPr>
      <w:jc w:val="center"/>
    </w:pPr>
    <w:rPr>
      <w:b/>
      <w:bCs/>
    </w:rPr>
  </w:style>
  <w:style w:type="paragraph" w:styleId="af5">
    <w:name w:val="Body Text Indent"/>
    <w:basedOn w:val="a"/>
    <w:link w:val="af4"/>
    <w:uiPriority w:val="99"/>
    <w:unhideWhenUsed/>
    <w:rsid w:val="002C2154"/>
    <w:pPr>
      <w:suppressAutoHyphens w:val="0"/>
      <w:spacing w:after="120" w:line="276" w:lineRule="auto"/>
      <w:ind w:left="283"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qFormat/>
    <w:rsid w:val="00612D16"/>
    <w:pPr>
      <w:widowControl w:val="0"/>
      <w:suppressAutoHyphens w:val="0"/>
    </w:pPr>
    <w:rPr>
      <w:rFonts w:ascii="Arial" w:eastAsia="Times New Roman" w:hAnsi="Arial" w:cs="Arial"/>
      <w:sz w:val="20"/>
      <w:lang w:eastAsia="ru-RU"/>
    </w:rPr>
  </w:style>
  <w:style w:type="table" w:styleId="aff0">
    <w:name w:val="Table Grid"/>
    <w:basedOn w:val="a1"/>
    <w:uiPriority w:val="39"/>
    <w:rsid w:val="00DC7E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./&#1055;&#1083;&#1072;&#1085;&#1086;&#1084;%20&#1088;&#1077;&#1072;&#1083;&#1080;&#1079;&#1072;&#1094;&#1080;&#1080;%20&#1092;&#1077;&#1076;&#1077;&#1088;&#1072;&#1083;&#1100;&#1085;&#1086;&#1075;&#1086;%20&#1087;&#1088;&#1086;&#1077;&#1082;&#1090;&#1072;%22,%20&#1056;&#1077;&#1079;&#1091;&#1083;&#1100;&#1090;&#1072;&#1090;&#1072;&#1084;&#1080;%20&#1092;&#1077;&#1076;&#1077;&#1088;&#1072;&#1083;&#1100;&#1085;&#1086;&#1075;&#1086;%20&#1087;&#1088;&#1086;&#1077;&#1082;&#1090;&#1072;%20&#1087;&#1086;%20&#1089;&#1091;&#1073;&#1098;&#1077;&#1082;&#1090;&#1072;&#1084;%20&#1056;&#1086;&#1089;&#1089;&#1080;&#1081;&#1089;&#1082;&#1086;&#1081;%20&#1060;&#1077;&#1076;&#1077;&#1088;&#1072;&#1094;&#1080;&#1080;%22)%20%7B&#1050;&#1086;&#1085;&#1089;&#1091;&#1083;&#1100;&#1090;&#1072;&#1085;&#1090;&#1055;&#1083;&#1102;&#1089;%7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./%7B&#1050;&#1086;&#1085;&#1089;&#1091;&#1083;&#1100;&#1090;&#1072;&#1085;&#1090;&#1055;&#1083;&#1102;&#1089;%7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F670A9-ED3E-4AF9-AC81-3D1C735D02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5624</TotalTime>
  <Pages>11</Pages>
  <Words>2784</Words>
  <Characters>15873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Ахтямова Г.С.</dc:creator>
  <dc:description/>
  <cp:lastModifiedBy>Хамидуллина Алсу</cp:lastModifiedBy>
  <cp:revision>365</cp:revision>
  <cp:lastPrinted>2025-06-26T13:18:00Z</cp:lastPrinted>
  <dcterms:created xsi:type="dcterms:W3CDTF">2024-03-06T08:14:00Z</dcterms:created>
  <dcterms:modified xsi:type="dcterms:W3CDTF">2025-06-26T13:22:00Z</dcterms:modified>
  <dc:language>ru-RU</dc:language>
</cp:coreProperties>
</file>