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Нестационарные объекты, подлежащие демонтажу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строительства»):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20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409"/>
        <w:gridCol w:w="2101"/>
        <w:gridCol w:w="3120"/>
        <w:gridCol w:w="3570"/>
      </w:tblGrid>
      <w:tr>
        <w:trPr>
          <w:trHeight w:val="64" w:hRule="atLeast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Принадлежность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объекта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</w:t>
            </w:r>
          </w:p>
        </w:tc>
      </w:tr>
      <w:tr>
        <w:trPr>
          <w:trHeight w:val="3630" w:hRule="atLeast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установлен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Нестационарный объект — </w:t>
            </w:r>
            <w:r>
              <w:rPr>
                <w:sz w:val="28"/>
                <w:szCs w:val="28"/>
              </w:rPr>
              <w:t>металлический гараж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Набережные Челны,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поселок Элеваторная гора, ГСК «Фортуна», на земельном участке с кадастровым номер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ом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16:52:030208:90</w:t>
            </w:r>
          </w:p>
          <w:p>
            <w:pPr>
              <w:pStyle w:val="Normal"/>
              <w:spacing w:lineRule="auto" w:line="240" w:before="0" w:after="0"/>
              <w:ind w:right="-143"/>
              <w:jc w:val="both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40" w:before="0" w:after="0"/>
              <w:ind w:hanging="0" w:left="113" w:right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65020" cy="177038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sectPr>
      <w:type w:val="nextPage"/>
      <w:pgSz w:w="11906" w:h="16838"/>
      <w:pgMar w:left="993" w:right="567" w:gutter="0" w:header="0" w:top="357" w:footer="0" w:bottom="35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626f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Style17">
    <w:name w:val="Заголовок таблицы"/>
    <w:basedOn w:val="Style1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9797C-AEF8-4A4B-B63D-405FFED8D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Application>LibreOffice/7.6.7.2$Linux_X86_64 LibreOffice_project/60$Build-2</Application>
  <AppVersion>15.0000</AppVersion>
  <Pages>1</Pages>
  <Words>56</Words>
  <Characters>443</Characters>
  <CharactersWithSpaces>491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2021-11-19T13:06:00Z</dcterms:created>
  <dc:creator>Admin</dc:creator>
  <dc:description/>
  <dc:language>ru-RU</dc:language>
  <cp:lastModifiedBy/>
  <dcterms:modified xsi:type="dcterms:W3CDTF">2026-06-24T13:14:49Z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