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word/_rels/document.xml.rels" ContentType="application/vnd.openxmlformats-package.relationships+xml"/>
  <Override PartName="/word/fontTable.xml" ContentType="application/vnd.openxmlformats-officedocument.wordprocessingml.fontTable+xml"/>
  <Override PartName="/word/media/image1.jpeg" ContentType="image/jpeg"/>
  <Override PartName="/word/theme/theme1.xml" ContentType="application/vnd.openxmlformats-officedocument.theme+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docProps/custom.xml" ContentType="application/vnd.openxmlformats-officedocument.custom-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color w:val="C9211E"/>
          <w:sz w:val="40"/>
          <w:szCs w:val="40"/>
        </w:rPr>
      </w:pPr>
      <w:r>
        <w:rPr>
          <w:rFonts w:cs="Times New Roman" w:ascii="Times New Roman" w:hAnsi="Times New Roman"/>
          <w:b/>
          <w:color w:val="C9211E"/>
          <w:sz w:val="40"/>
          <w:szCs w:val="40"/>
        </w:rPr>
        <w:t>1 февральдән сыйфатсыз техниканы кире кайтару кагыйдәләре үзгәрде.</w:t>
      </w:r>
    </w:p>
    <w:p>
      <w:pPr>
        <w:pStyle w:val="Normal"/>
        <w:jc w:val="center"/>
        <w:rPr>
          <w:rFonts w:ascii="Times New Roman" w:hAnsi="Times New Roman" w:cs="Times New Roman"/>
          <w:sz w:val="24"/>
          <w:szCs w:val="24"/>
        </w:rPr>
      </w:pPr>
      <w:r>
        <w:drawing>
          <wp:anchor behindDoc="0" distT="0" distB="0" distL="0" distR="0" simplePos="0" locked="0" layoutInCell="0" allowOverlap="1" relativeHeight="2">
            <wp:simplePos x="0" y="0"/>
            <wp:positionH relativeFrom="column">
              <wp:posOffset>875030</wp:posOffset>
            </wp:positionH>
            <wp:positionV relativeFrom="paragraph">
              <wp:posOffset>96520</wp:posOffset>
            </wp:positionV>
            <wp:extent cx="3932555" cy="2755900"/>
            <wp:effectExtent l="0" t="0" r="0" b="0"/>
            <wp:wrapTopAndBottom/>
            <wp:docPr id="1" name="Изображение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1" descr=""/>
                    <pic:cNvPicPr>
                      <a:picLocks noChangeAspect="1" noChangeArrowheads="1"/>
                    </pic:cNvPicPr>
                  </pic:nvPicPr>
                  <pic:blipFill>
                    <a:blip r:embed="rId2"/>
                    <a:srcRect l="8246" t="6159" r="16551" b="39"/>
                    <a:stretch>
                      <a:fillRect/>
                    </a:stretch>
                  </pic:blipFill>
                  <pic:spPr bwMode="auto">
                    <a:xfrm>
                      <a:off x="0" y="0"/>
                      <a:ext cx="3932555" cy="2755900"/>
                    </a:xfrm>
                    <a:prstGeom prst="rect">
                      <a:avLst/>
                    </a:prstGeom>
                  </pic:spPr>
                </pic:pic>
              </a:graphicData>
            </a:graphic>
          </wp:anchor>
        </w:drawing>
      </w:r>
      <w:r>
        <w:rPr>
          <w:rFonts w:cs="Times New Roman" w:ascii="Times New Roman" w:hAnsi="Times New Roman"/>
          <w:sz w:val="24"/>
          <w:szCs w:val="24"/>
        </w:rPr>
        <w:t xml:space="preserve"> </w:t>
      </w:r>
      <w:r>
        <w:rPr>
          <w:rFonts w:cs="Times New Roman" w:ascii="Times New Roman" w:hAnsi="Times New Roman"/>
          <w:b/>
          <w:bCs/>
          <w:color w:val="C9211E"/>
          <w:sz w:val="28"/>
          <w:szCs w:val="28"/>
        </w:rPr>
        <w:t>Соңгы вакытта кулланучыларның хокукларын яклау турындагы канунда техник яктан тиешле булмаган сыйфаттагы катлаулы товарларны кире кайтаруга кагылышлы мөһим үзгәрешләр булды. Бу яңалыклар сатып алучыларга компенсацияләрне исәпләү тәртибенә сизелерлек йогынты ясый.</w:t>
      </w:r>
    </w:p>
    <w:p>
      <w:pPr>
        <w:pStyle w:val="Normal"/>
        <w:jc w:val="both"/>
        <w:rPr>
          <w:rFonts w:ascii="Times New Roman" w:hAnsi="Times New Roman" w:cs="Times New Roman"/>
          <w:sz w:val="24"/>
          <w:szCs w:val="24"/>
        </w:rPr>
      </w:pPr>
      <w:r>
        <w:rPr>
          <w:rFonts w:cs="Times New Roman" w:ascii="Times New Roman" w:hAnsi="Times New Roman"/>
          <w:sz w:val="24"/>
          <w:szCs w:val="24"/>
        </w:rPr>
        <w:tab/>
        <w:t xml:space="preserve">Законның төп нигезләмәләре </w:t>
      </w:r>
    </w:p>
    <w:p>
      <w:pPr>
        <w:pStyle w:val="Normal"/>
        <w:jc w:val="both"/>
        <w:rPr/>
      </w:pPr>
      <w:r>
        <w:rPr>
          <w:rFonts w:cs="Times New Roman" w:ascii="Times New Roman" w:hAnsi="Times New Roman"/>
          <w:sz w:val="24"/>
          <w:szCs w:val="24"/>
        </w:rPr>
        <w:tab/>
        <w:t xml:space="preserve">«Кулланучылар хокукларын яклау турында» 1992 елның 07 февралендәге 2300-I номерлы Федераль законның 24 статьясындагы 4 пункты нигезендә, техник яктан катлаулы товарны кире кайтарганда, сатып алучыга дәгъвалар биргән вакытка түләнгән сумма белән шундый ук товарның бәясе арасындагы аерма түләнә. </w:t>
      </w:r>
    </w:p>
    <w:p>
      <w:pPr>
        <w:pStyle w:val="Normal"/>
        <w:jc w:val="both"/>
        <w:rPr/>
      </w:pPr>
      <w:r>
        <w:rPr>
          <w:rFonts w:cs="Times New Roman" w:ascii="Times New Roman" w:hAnsi="Times New Roman"/>
          <w:sz w:val="24"/>
          <w:szCs w:val="24"/>
        </w:rPr>
        <w:tab/>
        <w:t xml:space="preserve">Әмма хәзер бу норма шактый үзгәрешләр кичерде. Элегрәк сатып алучы шундый ук яңа товарның бәясен таләп итә алган иде. Хәзер исә кире кайтарыла торган товарның бәясе шундый ук товарның, аның тузганлыгы һәм чыгарылыш елы дәрәҗәсен исәпкә алып, бәясеннән чыгып билгеләнә. Бу алмаштырыла торган товарның бәясе сатып алуның беренчел суммасыннан түбәнрәк булырга мөмкин дигәнне аңлата. </w:t>
      </w:r>
    </w:p>
    <w:p>
      <w:pPr>
        <w:pStyle w:val="Normal"/>
        <w:jc w:val="both"/>
        <w:rPr/>
      </w:pPr>
      <w:r>
        <w:rPr>
          <w:rFonts w:cs="Times New Roman" w:ascii="Times New Roman" w:hAnsi="Times New Roman"/>
          <w:sz w:val="24"/>
          <w:szCs w:val="24"/>
        </w:rPr>
        <w:tab/>
        <w:t>Сатучы сатып алу килешүен төзегәндә кулланучыны таварның үзенчәлекләре турында аңлы рәвештә ялгыштырган очраклар искәрмә булып тора. Мондый очракларда охшаш яңа продуктның сатып алу бәясен тулысынча кире кайтаруның иске тәртибе кулланыла.</w:t>
      </w:r>
    </w:p>
    <w:p>
      <w:pPr>
        <w:pStyle w:val="Normal"/>
        <w:jc w:val="both"/>
        <w:rPr>
          <w:rFonts w:ascii="Times New Roman" w:hAnsi="Times New Roman" w:cs="Times New Roman"/>
          <w:sz w:val="24"/>
          <w:szCs w:val="24"/>
        </w:rPr>
      </w:pPr>
      <w:r>
        <w:rPr/>
      </w:r>
    </w:p>
    <w:p>
      <w:pPr>
        <w:pStyle w:val="Normal"/>
        <w:spacing w:before="0" w:after="0"/>
        <w:jc w:val="right"/>
        <w:rPr>
          <w:rFonts w:ascii="Times New Roman" w:hAnsi="Times New Roman" w:cs="Times New Roman"/>
          <w:b/>
          <w:i/>
          <w:i/>
          <w:sz w:val="24"/>
          <w:szCs w:val="24"/>
        </w:rPr>
      </w:pPr>
      <w:r>
        <w:rPr>
          <w:rFonts w:cs="Times New Roman" w:ascii="Times New Roman" w:hAnsi="Times New Roman"/>
          <w:b/>
          <w:i/>
          <w:sz w:val="24"/>
          <w:szCs w:val="24"/>
        </w:rPr>
        <w:t xml:space="preserve">                                         </w:t>
      </w:r>
      <w:r>
        <w:rPr>
          <w:rFonts w:cs="Times New Roman" w:ascii="Times New Roman" w:hAnsi="Times New Roman"/>
          <w:b/>
          <w:i/>
          <w:sz w:val="24"/>
          <w:szCs w:val="24"/>
        </w:rPr>
        <w:t>Татарстан Республикасы Дәүләт алкоголь инспекциясенең</w:t>
      </w:r>
    </w:p>
    <w:p>
      <w:pPr>
        <w:pStyle w:val="Normal"/>
        <w:spacing w:before="0" w:after="0"/>
        <w:jc w:val="right"/>
        <w:rPr/>
      </w:pPr>
      <w:bookmarkStart w:id="0" w:name="_GoBack"/>
      <w:bookmarkEnd w:id="0"/>
      <w:r>
        <w:rPr>
          <w:rFonts w:cs="Times New Roman" w:ascii="Times New Roman" w:hAnsi="Times New Roman"/>
          <w:b/>
          <w:i/>
          <w:sz w:val="24"/>
          <w:szCs w:val="24"/>
        </w:rPr>
        <w:t>Яр Чаллы территориаль органыны</w:t>
      </w:r>
    </w:p>
    <w:sectPr>
      <w:type w:val="nextPage"/>
      <w:pgSz w:w="11906" w:h="16838"/>
      <w:pgMar w:left="1701" w:right="1134" w:gutter="0" w:header="0" w:top="1134" w:footer="0" w:bottom="1134"/>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PT Astra Serif">
    <w:charset w:val="01"/>
    <w:family w:val="roman"/>
    <w:pitch w:val="default"/>
  </w:font>
  <w:font w:name="Times New Roman">
    <w:charset w:val="01"/>
    <w:family w:val="roman"/>
    <w:pitch w:val="default"/>
  </w:font>
</w:fonts>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ru-RU"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ru-RU" w:eastAsia="en-US" w:bidi="ar-SA"/>
    </w:rPr>
  </w:style>
  <w:style w:type="character" w:styleId="DefaultParagraphFont" w:default="1">
    <w:name w:val="Default Paragraph Font"/>
    <w:uiPriority w:val="1"/>
    <w:semiHidden/>
    <w:unhideWhenUsed/>
    <w:qFormat/>
    <w:rPr/>
  </w:style>
  <w:style w:type="paragraph" w:styleId="Style14">
    <w:name w:val="Заголовок"/>
    <w:basedOn w:val="Normal"/>
    <w:next w:val="Style15"/>
    <w:qFormat/>
    <w:pPr>
      <w:keepNext w:val="true"/>
      <w:spacing w:before="240" w:after="120"/>
    </w:pPr>
    <w:rPr>
      <w:rFonts w:ascii="PT Astra Serif" w:hAnsi="PT Astra Serif" w:eastAsia="Tahoma" w:cs="Noto Sans Devanagari"/>
      <w:sz w:val="28"/>
      <w:szCs w:val="28"/>
    </w:rPr>
  </w:style>
  <w:style w:type="paragraph" w:styleId="Style15">
    <w:name w:val="Body Text"/>
    <w:basedOn w:val="Normal"/>
    <w:pPr>
      <w:spacing w:lineRule="auto" w:line="276" w:before="0" w:after="140"/>
    </w:pPr>
    <w:rPr/>
  </w:style>
  <w:style w:type="paragraph" w:styleId="Style16">
    <w:name w:val="List"/>
    <w:basedOn w:val="Style15"/>
    <w:pPr/>
    <w:rPr>
      <w:rFonts w:ascii="PT Astra Serif" w:hAnsi="PT Astra Serif" w:cs="Noto Sans Devanagari"/>
    </w:rPr>
  </w:style>
  <w:style w:type="paragraph" w:styleId="Style17">
    <w:name w:val="Caption"/>
    <w:basedOn w:val="Normal"/>
    <w:qFormat/>
    <w:pPr>
      <w:suppressLineNumbers/>
      <w:spacing w:before="120" w:after="120"/>
    </w:pPr>
    <w:rPr>
      <w:rFonts w:ascii="PT Astra Serif" w:hAnsi="PT Astra Serif" w:cs="Noto Sans Devanagari"/>
      <w:i/>
      <w:iCs/>
      <w:sz w:val="24"/>
      <w:szCs w:val="24"/>
    </w:rPr>
  </w:style>
  <w:style w:type="paragraph" w:styleId="Style18">
    <w:name w:val="Указатель"/>
    <w:basedOn w:val="Normal"/>
    <w:qFormat/>
    <w:pPr>
      <w:suppressLineNumbers/>
    </w:pPr>
    <w:rPr>
      <w:rFonts w:ascii="PT Astra Serif" w:hAnsi="PT Astra Serif" w:cs="Noto Sans Devanagari"/>
    </w:rPr>
  </w:style>
  <w:style w:type="numbering" w:styleId="NoList" w:default="1">
    <w:name w:val="No List"/>
    <w:uiPriority w:val="99"/>
    <w:semiHidden/>
    <w:unhideWhenUsed/>
    <w:qFormat/>
  </w:style>
  <w:style w:type="table" w:default="1" w:styleId="a1">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Application>LibreOffice/7.5.6.2$Linux_X86_64 LibreOffice_project/50$Build-2</Application>
  <AppVersion>15.0000</AppVersion>
  <Pages>1</Pages>
  <Words>172</Words>
  <Characters>1185</Characters>
  <CharactersWithSpaces>1398</CharactersWithSpaces>
  <Paragraphs>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2026-02-04T13:35:00Z</dcterms:created>
  <dc:creator>Almet</dc:creator>
  <dc:description/>
  <dc:language>ru-RU</dc:language>
  <cp:lastModifiedBy/>
  <dcterms:modified xsi:type="dcterms:W3CDTF">2026-02-05T09:50:02Z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