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  <w:lang w:val="tt-RU"/>
        </w:rPr>
        <w:t xml:space="preserve">Яр Чаллы шәһәре җирле үзидарә органнарында 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  <w:lang w:val="tt-RU"/>
        </w:rPr>
        <w:t>2026 елның 9 аенда гражданнар мөрәҗәгате белән эшләү турында мәгълүмат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2026 елның 9 аенда Яр Чаллы шәһәре җирле үзидарә органнарында гражданнардан язмача җибәрелгән, шәхси кабул итүләрдә һәм «Бергә хәл итәбез» кире элемтә платформасы системасы аша алынган </w:t>
      </w:r>
      <w:r>
        <w:rPr>
          <w:rFonts w:ascii="Times New Roman" w:hAnsi="Times New Roman"/>
          <w:b/>
          <w:bCs/>
          <w:sz w:val="28"/>
          <w:szCs w:val="28"/>
          <w:lang w:val="tt-RU"/>
        </w:rPr>
        <w:t>8565</w:t>
      </w:r>
      <w:r>
        <w:rPr>
          <w:rFonts w:ascii="Times New Roman" w:hAnsi="Times New Roman"/>
          <w:b/>
          <w:sz w:val="28"/>
          <w:szCs w:val="28"/>
          <w:lang w:val="tt-RU"/>
        </w:rPr>
        <w:t xml:space="preserve"> </w:t>
      </w:r>
      <w:r>
        <w:rPr>
          <w:rFonts w:ascii="Times New Roman" w:hAnsi="Times New Roman"/>
          <w:sz w:val="28"/>
          <w:szCs w:val="28"/>
          <w:lang w:val="tt-RU"/>
        </w:rPr>
        <w:t>мөрәҗәгать карап тикшерелде.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Барлык мөрәҗәгатьләрнең: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  <w:lang w:val="tt-RU"/>
        </w:rPr>
        <w:t>3567</w:t>
      </w:r>
      <w:r>
        <w:rPr>
          <w:rFonts w:ascii="Times New Roman" w:hAnsi="Times New Roman"/>
          <w:b/>
          <w:bCs/>
          <w:sz w:val="28"/>
          <w:szCs w:val="28"/>
          <w:lang w:val="tt-RU"/>
        </w:rPr>
        <w:t>се</w:t>
      </w:r>
      <w:r>
        <w:rPr>
          <w:rFonts w:ascii="Times New Roman" w:hAnsi="Times New Roman"/>
          <w:sz w:val="28"/>
          <w:szCs w:val="28"/>
          <w:lang w:val="tt-RU"/>
        </w:rPr>
        <w:t xml:space="preserve"> – язмача мөрәҗәгатьләр, </w:t>
      </w:r>
      <w:r>
        <w:rPr>
          <w:rFonts w:ascii="Times New Roman" w:hAnsi="Times New Roman"/>
          <w:b/>
          <w:bCs/>
          <w:sz w:val="28"/>
          <w:szCs w:val="28"/>
          <w:lang w:val="tt-RU"/>
        </w:rPr>
        <w:t>1765е</w:t>
      </w:r>
      <w:r>
        <w:rPr>
          <w:rFonts w:ascii="Times New Roman" w:hAnsi="Times New Roman"/>
          <w:sz w:val="28"/>
          <w:szCs w:val="28"/>
          <w:lang w:val="tt-RU"/>
        </w:rPr>
        <w:t xml:space="preserve"> – шәхси кабул итүләрдә кергән, </w:t>
      </w:r>
      <w:r>
        <w:rPr>
          <w:rFonts w:ascii="Times New Roman" w:hAnsi="Times New Roman"/>
          <w:b/>
          <w:bCs/>
          <w:sz w:val="28"/>
          <w:szCs w:val="28"/>
          <w:lang w:val="tt-RU"/>
        </w:rPr>
        <w:t>3233е</w:t>
      </w:r>
      <w:r>
        <w:rPr>
          <w:rFonts w:ascii="Times New Roman" w:hAnsi="Times New Roman"/>
          <w:sz w:val="28"/>
          <w:szCs w:val="28"/>
          <w:lang w:val="tt-RU"/>
        </w:rPr>
        <w:t xml:space="preserve"> – кире элемтә платформасы системасы аша алынган.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Шәһәр Хакиме һәм Башкарма комитет Җитәкчесе адресына 5348 кешедән 123 коллектив мөрәҗәгать керде.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Барлык кергән мөрәҗәгатьләр закон нигезендә карап тикшерелде,           </w:t>
      </w:r>
      <w:r>
        <w:rPr>
          <w:rFonts w:ascii="Times New Roman" w:hAnsi="Times New Roman"/>
          <w:b/>
          <w:bCs/>
          <w:sz w:val="28"/>
          <w:szCs w:val="28"/>
          <w:lang w:val="tt-RU"/>
        </w:rPr>
        <w:t>96</w:t>
      </w:r>
      <w:r>
        <w:rPr>
          <w:rFonts w:ascii="Times New Roman" w:hAnsi="Times New Roman"/>
          <w:sz w:val="28"/>
          <w:szCs w:val="28"/>
          <w:lang w:val="tt-RU"/>
        </w:rPr>
        <w:t xml:space="preserve"> мөрәҗәгать ведомство буйсынуындагы оешмаларга адресланды.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Мөрәҗәгать иткән, үзләренең социаль хәлен күрсәткән гражданнарның составы түбәндәге категорияләр белән күрсәтелә: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- пенсионерлар – 106; 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эшләүчеләр – 100 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эшмәкәрләр – 14;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хезмәткәрләр – 6;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хуҗабикәләр – 5;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эшсезләр – 3;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интеллигенция – 2;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укучылар – 1;</w:t>
      </w:r>
    </w:p>
    <w:p>
      <w:pPr>
        <w:pStyle w:val="Normal"/>
        <w:ind w:left="709" w:hanging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социаль хәлен күрсәтмәүчеләр – 3330.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Мөрәҗәгать итүчеләр арасында үзенең ташламалы категориягә ия булуын күрсәтүчеләрнең күпчелеге күп балалы гаиләләр – </w:t>
      </w:r>
      <w:r>
        <w:rPr>
          <w:rFonts w:ascii="Times New Roman" w:hAnsi="Times New Roman"/>
          <w:b w:val="false"/>
          <w:bCs w:val="false"/>
          <w:sz w:val="28"/>
          <w:szCs w:val="28"/>
          <w:lang w:val="tt-RU"/>
        </w:rPr>
        <w:t>495</w:t>
      </w:r>
      <w:r>
        <w:rPr>
          <w:rFonts w:ascii="Times New Roman" w:hAnsi="Times New Roman"/>
          <w:sz w:val="28"/>
          <w:szCs w:val="28"/>
          <w:lang w:val="tt-RU"/>
        </w:rPr>
        <w:t xml:space="preserve">, инвалидлар – </w:t>
      </w:r>
      <w:r>
        <w:rPr>
          <w:rFonts w:ascii="Times New Roman" w:hAnsi="Times New Roman"/>
          <w:b w:val="false"/>
          <w:bCs w:val="false"/>
          <w:sz w:val="28"/>
          <w:szCs w:val="28"/>
          <w:lang w:val="tt-RU"/>
        </w:rPr>
        <w:t>58</w:t>
      </w:r>
      <w:r>
        <w:rPr>
          <w:rFonts w:ascii="Times New Roman" w:hAnsi="Times New Roman"/>
          <w:sz w:val="28"/>
          <w:szCs w:val="28"/>
          <w:lang w:val="tt-RU"/>
        </w:rPr>
        <w:t xml:space="preserve">, хәрби хәрәкәт ветераннары – </w:t>
      </w:r>
      <w:r>
        <w:rPr>
          <w:rFonts w:ascii="Times New Roman" w:hAnsi="Times New Roman"/>
          <w:b w:val="false"/>
          <w:bCs w:val="false"/>
          <w:sz w:val="28"/>
          <w:szCs w:val="28"/>
          <w:lang w:val="tt-RU"/>
        </w:rPr>
        <w:t>31</w:t>
      </w:r>
      <w:r>
        <w:rPr>
          <w:rFonts w:ascii="Times New Roman" w:hAnsi="Times New Roman"/>
          <w:sz w:val="28"/>
          <w:szCs w:val="28"/>
          <w:lang w:val="tt-RU"/>
        </w:rPr>
        <w:t>.</w:t>
      </w:r>
    </w:p>
    <w:p>
      <w:pPr>
        <w:pStyle w:val="Normal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Гражданнардан язмача алынган мөрәҗәгатьләрне анализлау шуны күрсәтә, 2026 елның 9 аенда шәһәр халкы өчен түбәндәге мәсьәләләр актуальрәк булып саналган: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tt-RU"/>
        </w:rPr>
        <w:t>торак-коммуналь хуҗалык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tt-RU"/>
        </w:rPr>
        <w:t>1216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tt-RU"/>
        </w:rPr>
        <w:t>җирдән файдалану</w:t>
      </w:r>
      <w:r>
        <w:rPr>
          <w:rFonts w:ascii="Times New Roman" w:hAnsi="Times New Roman"/>
          <w:sz w:val="28"/>
          <w:szCs w:val="28"/>
        </w:rPr>
        <w:t xml:space="preserve"> – 766;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tt-RU"/>
        </w:rPr>
        <w:t>төзелеш – 242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tt-RU"/>
        </w:rPr>
        <w:t>- мәгариф һәм мәктәпкәчә тәрбия – 181;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СВО белән бәйле мәсьәләләр – 161;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торак өлкәсе – 135;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социаль тәэмин итү – 123;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сәүдә һәм кулланучылар хезмәте – 68;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транспорт хезмәте күрсәтү – 60;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законлылыкны һәм хокук тәртибен тәэмин итү – 48;</w:t>
      </w:r>
    </w:p>
    <w:p>
      <w:pPr>
        <w:pStyle w:val="Normal"/>
        <w:spacing w:lineRule="auto" w:line="240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финанс өлкәсе – 45;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хезмәт һәм мәшгульлек – 41;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сәламәтлек саклау – 40;</w:t>
      </w:r>
    </w:p>
    <w:p>
      <w:pPr>
        <w:pStyle w:val="Normal"/>
        <w:ind w:left="709" w:hanging="142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>- элемтә мәсьәләләре – 27.</w:t>
      </w:r>
    </w:p>
    <w:p>
      <w:pPr>
        <w:pStyle w:val="Normal"/>
        <w:widowControl/>
        <w:shd w:val="clear" w:color="auto" w:fill="FFFFFF"/>
        <w:suppressAutoHyphens w:val="true"/>
        <w:bidi w:val="0"/>
        <w:spacing w:lineRule="atLeast" w:line="270" w:before="0" w:after="135"/>
        <w:ind w:left="0" w:right="0" w:firstLine="737"/>
        <w:jc w:val="both"/>
        <w:rPr>
          <w:rFonts w:ascii="Times New Roman" w:hAnsi="Times New Roman" w:eastAsia="Times New Roman"/>
          <w:color w:val="333333"/>
          <w:sz w:val="28"/>
          <w:szCs w:val="28"/>
          <w:lang w:val="tt-RU" w:eastAsia="ru-RU"/>
        </w:rPr>
      </w:pP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Шәхси кабул итү хакимият органнарының гражданнар белән кирәкле аралашу формасы булып кала. 2026 елның 9 аенда </w:t>
      </w:r>
      <w:r>
        <w:rPr>
          <w:rFonts w:eastAsia="Times New Roman" w:ascii="Times New Roman" w:hAnsi="Times New Roman"/>
          <w:b/>
          <w:bCs/>
          <w:color w:val="333333"/>
          <w:sz w:val="28"/>
          <w:szCs w:val="28"/>
          <w:lang w:val="tt-RU" w:eastAsia="ru-RU"/>
        </w:rPr>
        <w:t>1765</w:t>
      </w: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 </w:t>
      </w:r>
      <w:r>
        <w:rPr>
          <w:rFonts w:eastAsia="Times New Roman" w:ascii="Times New Roman" w:hAnsi="Times New Roman"/>
          <w:b/>
          <w:bCs/>
          <w:color w:val="333333"/>
          <w:sz w:val="28"/>
          <w:szCs w:val="28"/>
          <w:lang w:val="tt-RU" w:eastAsia="ru-RU"/>
        </w:rPr>
        <w:t>кеше</w:t>
      </w: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 нәкъ шул формадан файдаланган. Шәһәр Хакиме һәм Башкарма комитет Җитәкчесе тарафыннан </w:t>
      </w:r>
      <w:r>
        <w:rPr>
          <w:rFonts w:eastAsia="Times New Roman" w:ascii="Times New Roman" w:hAnsi="Times New Roman"/>
          <w:b/>
          <w:bCs/>
          <w:color w:val="333333"/>
          <w:sz w:val="28"/>
          <w:szCs w:val="28"/>
          <w:lang w:val="tt-RU" w:eastAsia="ru-RU"/>
        </w:rPr>
        <w:t>15</w:t>
      </w:r>
      <w:r>
        <w:rPr>
          <w:rFonts w:eastAsia="Times New Roman" w:cs="" w:ascii="Times New Roman" w:hAnsi="Times New Roman"/>
          <w:b/>
          <w:color w:val="333333"/>
          <w:kern w:val="0"/>
          <w:sz w:val="28"/>
          <w:szCs w:val="28"/>
          <w:lang w:val="tt-RU" w:eastAsia="ru-RU" w:bidi="ar-SA"/>
        </w:rPr>
        <w:t>9</w:t>
      </w:r>
      <w:r>
        <w:rPr>
          <w:rFonts w:eastAsia="Times New Roman" w:ascii="Times New Roman" w:hAnsi="Times New Roman"/>
          <w:b/>
          <w:color w:val="333333"/>
          <w:sz w:val="28"/>
          <w:szCs w:val="28"/>
          <w:lang w:val="tt-RU" w:eastAsia="ru-RU"/>
        </w:rPr>
        <w:t xml:space="preserve"> чаллылы</w:t>
      </w: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 кабул ителде.</w:t>
      </w:r>
    </w:p>
    <w:p>
      <w:pPr>
        <w:pStyle w:val="Normal"/>
        <w:shd w:val="clear" w:color="auto" w:fill="FFFFFF"/>
        <w:spacing w:lineRule="atLeast" w:line="270" w:before="0" w:after="135"/>
        <w:ind w:firstLine="709"/>
        <w:jc w:val="both"/>
        <w:rPr>
          <w:rFonts w:ascii="Times New Roman" w:hAnsi="Times New Roman" w:eastAsia="Times New Roman"/>
          <w:color w:val="333333"/>
          <w:sz w:val="28"/>
          <w:szCs w:val="28"/>
          <w:lang w:val="tt-RU" w:eastAsia="ru-RU"/>
        </w:rPr>
      </w:pPr>
      <w:r>
        <w:rPr>
          <w:rFonts w:eastAsia="Times New Roman" w:ascii="Times New Roman" w:hAnsi="Times New Roman"/>
          <w:b/>
          <w:color w:val="333333"/>
          <w:sz w:val="28"/>
          <w:szCs w:val="28"/>
          <w:lang w:val="tt-RU" w:eastAsia="ru-RU"/>
        </w:rPr>
        <w:t>829</w:t>
      </w: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 мөрәҗәгать буенча кирәкле чаралар күрелде, мөрәҗәгать иткән      </w:t>
      </w:r>
      <w:r>
        <w:rPr>
          <w:rFonts w:eastAsia="Times New Roman" w:ascii="Times New Roman" w:hAnsi="Times New Roman"/>
          <w:b/>
          <w:color w:val="333333"/>
          <w:sz w:val="28"/>
          <w:szCs w:val="28"/>
          <w:lang w:val="tt-RU" w:eastAsia="ru-RU"/>
        </w:rPr>
        <w:t>936</w:t>
      </w: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 граждан аңлатмалар алды. </w:t>
      </w:r>
    </w:p>
    <w:p>
      <w:pPr>
        <w:pStyle w:val="Normal"/>
        <w:widowControl/>
        <w:shd w:val="clear" w:color="auto" w:fill="FFFFFF"/>
        <w:suppressAutoHyphens w:val="true"/>
        <w:bidi w:val="0"/>
        <w:spacing w:lineRule="atLeast" w:line="270" w:before="0" w:after="135"/>
        <w:ind w:left="0" w:right="0" w:firstLine="794"/>
        <w:jc w:val="both"/>
        <w:rPr>
          <w:rFonts w:ascii="Times New Roman" w:hAnsi="Times New Roman" w:eastAsia="Times New Roman"/>
          <w:color w:val="333333"/>
          <w:sz w:val="28"/>
          <w:szCs w:val="28"/>
          <w:lang w:val="tt-RU" w:eastAsia="ru-RU"/>
        </w:rPr>
      </w:pP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 xml:space="preserve">Гражданнар </w:t>
      </w:r>
      <w:r>
        <w:rPr>
          <w:rFonts w:ascii="Tinos" w:hAnsi="Tinos"/>
          <w:color w:val="333333"/>
          <w:sz w:val="28"/>
          <w:szCs w:val="28"/>
          <w:lang w:val="tt-RU"/>
        </w:rPr>
        <w:t>һәр атнаның сишәмбесендә түбәндәгечә кабул ителә:</w:t>
      </w:r>
    </w:p>
    <w:p>
      <w:pPr>
        <w:pStyle w:val="NormalWeb"/>
        <w:widowControl/>
        <w:numPr>
          <w:ilvl w:val="0"/>
          <w:numId w:val="1"/>
        </w:numPr>
        <w:shd w:val="clear" w:color="auto" w:fill="FFFFFF"/>
        <w:bidi w:val="0"/>
        <w:spacing w:lineRule="atLeast" w:line="270" w:beforeAutospacing="0" w:before="0" w:afterAutospacing="0" w:after="0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Шәһәр Хакиме, Яр Чаллы шәһәре муниципаль берәмлеге Башлыгы урынбасары, Башкарма комитет Җитәкчесе тарафыннан кабул итү Татарстан Республикасы, Яр Чаллы шәһәре, Академик Рубаненко бульвары, 7 йорт адресы буенча Хакименең Җәмәгатьчелекне кабул итү бүлмәсендә 16.00 дән 18.00 сәгатькә кадәр.</w:t>
      </w:r>
    </w:p>
    <w:p>
      <w:pPr>
        <w:pStyle w:val="NormalWeb"/>
        <w:widowControl/>
        <w:numPr>
          <w:ilvl w:val="0"/>
          <w:numId w:val="1"/>
        </w:numPr>
        <w:shd w:val="clear" w:color="auto" w:fill="FFFFFF"/>
        <w:bidi w:val="0"/>
        <w:spacing w:lineRule="atLeast" w:line="270" w:beforeAutospacing="0" w:before="0" w:afterAutospacing="0" w:after="0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Шәһәр Хакиме ярдәмчесе (халык белән эшләү буенча) тарафыннан кабул итү – шимбә һәм якшәмбедән кала һәр көнне 08.00 дән 17.00 сәгатькә кадәр (төшке ял вакыты 12.00 – 13.00 сәгатьләрдә), Академик Рубаненко бульвары, 7 йорт адресы буенча шәһәр Хакименең Җәмәгатьчелекне кабул итү бүлмәсендә;</w:t>
      </w:r>
    </w:p>
    <w:p>
      <w:pPr>
        <w:pStyle w:val="NormalWeb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lineRule="atLeast" w:line="270" w:beforeAutospacing="0" w:before="0" w:afterAutospacing="0" w:after="0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- район хакимиятләре Башлыклары тарафыннан:</w:t>
      </w:r>
    </w:p>
    <w:p>
      <w:pPr>
        <w:pStyle w:val="NormalWeb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lineRule="atLeast" w:line="270" w:beforeAutospacing="0" w:before="0" w:afterAutospacing="0" w:after="0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1. Автозавод районы – Татарстан Республикасы, Яр Чаллы шәһәре, Шамил Усманов урамы, 112 йорт (49/09), 2 этаж, 201 кабинет, 14.00 дән 17.00 сәгатькә кадәр;</w:t>
      </w:r>
    </w:p>
    <w:p>
      <w:pPr>
        <w:pStyle w:val="NormalWeb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lineRule="atLeast" w:line="270" w:beforeAutospacing="0" w:before="0" w:afterAutospacing="0" w:after="0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2. Комсомол районы – Татарстан Республикасы, Яр Чаллы шәһәре, Муса Җәлил исемендәге проспект, 56а йорты, (ГЭС поселогы, 8/7а), 2,5 этаж, 251 кабинет, 14.00 дән 17.00 сәгатькә кадәр;</w:t>
      </w:r>
    </w:p>
    <w:p>
      <w:pPr>
        <w:pStyle w:val="NormalWeb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lineRule="atLeast" w:line="270" w:beforeAutospacing="0" w:before="0" w:afterAutospacing="0" w:after="0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3. Үзәк районы – Татарстан Республикасы, Яр Чаллы шәһәре, Энтузиастлар бульвары, 11 йорт (3/08), 3 этаж, 301 кабинет, 14.00 дән 17.00 сәгатькә кадәр;</w:t>
      </w:r>
    </w:p>
    <w:p>
      <w:pPr>
        <w:pStyle w:val="NormalWeb"/>
        <w:widowControl/>
        <w:numPr>
          <w:ilvl w:val="0"/>
          <w:numId w:val="1"/>
        </w:numPr>
        <w:shd w:val="clear" w:color="auto" w:fill="FFFFFF"/>
        <w:tabs>
          <w:tab w:val="clear" w:pos="708"/>
          <w:tab w:val="left" w:pos="620" w:leader="none"/>
        </w:tabs>
        <w:bidi w:val="0"/>
        <w:spacing w:lineRule="atLeast" w:line="270" w:beforeAutospacing="0" w:before="0" w:afterAutospacing="0" w:after="135"/>
        <w:ind w:left="0" w:right="0" w:firstLine="680"/>
        <w:jc w:val="both"/>
        <w:rPr>
          <w:color w:val="333333"/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Башкарма комитет Җитәкчесе урынбасарлары, идарә башлыклары тарафыннан кабул итү – 14.00 дән 17.00 сәгатькә кадәр, Хәсән Туфан проспекты, 23 йорт адресы буенча шәһәр хакимияте бинасында.</w:t>
      </w:r>
    </w:p>
    <w:p>
      <w:pPr>
        <w:pStyle w:val="NormalWeb"/>
        <w:shd w:val="clear" w:color="auto" w:fill="FFFFFF"/>
        <w:spacing w:lineRule="atLeast" w:line="270" w:beforeAutospacing="0" w:before="0" w:afterAutospacing="0" w:after="135"/>
        <w:ind w:firstLine="851"/>
        <w:jc w:val="both"/>
        <w:rPr>
          <w:sz w:val="28"/>
          <w:szCs w:val="28"/>
          <w:lang w:val="tt-RU"/>
        </w:rPr>
      </w:pPr>
      <w:r>
        <w:rPr>
          <w:color w:val="333333"/>
          <w:sz w:val="28"/>
          <w:szCs w:val="28"/>
          <w:lang w:val="tt-RU"/>
        </w:rPr>
        <w:t>Җирле үзидарә органнарында гражданнарның бер генә мөрәҗәгате дә игътибарсыз калмый.</w:t>
      </w:r>
    </w:p>
    <w:p>
      <w:pPr>
        <w:pStyle w:val="Normal"/>
        <w:shd w:val="clear" w:color="auto" w:fill="FFFFFF"/>
        <w:spacing w:lineRule="atLeast" w:line="270" w:before="0" w:after="135"/>
        <w:ind w:firstLine="709"/>
        <w:jc w:val="both"/>
        <w:rPr>
          <w:rFonts w:ascii="Times New Roman" w:hAnsi="Times New Roman" w:eastAsia="Times New Roman"/>
          <w:color w:val="333333"/>
          <w:sz w:val="28"/>
          <w:szCs w:val="28"/>
          <w:lang w:val="tt-RU" w:eastAsia="ru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Гражданнардан кергән мөрәҗәгатьләрнең мониторингы һәр көнне уздырыла, аларны үз вакытында карауга контрольлек гамәлгә ашырыла, башкару дисциплинасы анализлана. </w:t>
      </w:r>
    </w:p>
    <w:p>
      <w:pPr>
        <w:pStyle w:val="Normal"/>
        <w:shd w:val="clear" w:color="auto" w:fill="FFFFFF"/>
        <w:spacing w:lineRule="atLeast" w:line="270" w:before="0" w:after="135"/>
        <w:ind w:firstLine="709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eastAsia="Times New Roman" w:ascii="Times New Roman" w:hAnsi="Times New Roman"/>
          <w:color w:val="333333"/>
          <w:sz w:val="28"/>
          <w:szCs w:val="28"/>
          <w:lang w:val="tt-RU" w:eastAsia="ru-RU"/>
        </w:rPr>
        <w:t>Гражданнардан кергән мөрәҗәгатьләрдә бәян ителгән мәсьәләләр компетенция кысаларында оператив рәвештә хәл ителә.</w:t>
      </w:r>
      <w:r>
        <w:rPr>
          <w:rFonts w:ascii="Times New Roman" w:hAnsi="Times New Roman"/>
          <w:sz w:val="28"/>
          <w:szCs w:val="28"/>
          <w:lang w:val="tt-RU"/>
        </w:rPr>
        <w:t xml:space="preserve"> </w:t>
      </w:r>
    </w:p>
    <w:p>
      <w:pPr>
        <w:pStyle w:val="Normal"/>
        <w:shd w:val="clear" w:color="auto" w:fill="FFFFFF"/>
        <w:spacing w:lineRule="atLeast" w:line="270" w:before="0" w:after="135"/>
        <w:ind w:firstLine="709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tt-RU"/>
        </w:rPr>
        <w:t>Һәр мөрәҗәгать итүчегә гамәлдәге законнар нигезендә язмача җаваплар бирелә.</w:t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Arial" w:cs="Times New Roman" w:asciiTheme="minorHAnsi" w:eastAsiaTheme="minorEastAsia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Arial" w:cs="Times New Roman" w:asciiTheme="minorHAnsi" w:eastAsiaTheme="minorEastAsia" w:hAnsiTheme="minorHAnsi"/>
      <w:color w:val="auto"/>
      <w:kern w:val="0"/>
      <w:sz w:val="24"/>
      <w:szCs w:val="24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spacing w:before="240" w:after="60"/>
      <w:outlineLvl w:val="0"/>
    </w:pPr>
    <w:rPr>
      <w:rFonts w:ascii="Calibri Light" w:hAnsi="Calibri Light" w:eastAsia="Arial" w:cs="Arial" w:asciiTheme="majorHAnsi" w:cstheme="majorBidi" w:eastAsiaTheme="majorEastAsia" w:hAnsiTheme="majorHAnsi"/>
      <w:b/>
      <w:bCs/>
      <w:sz w:val="32"/>
      <w:szCs w:val="32"/>
    </w:rPr>
  </w:style>
  <w:style w:type="paragraph" w:styleId="2">
    <w:name w:val="Heading 2"/>
    <w:basedOn w:val="Normal"/>
    <w:uiPriority w:val="9"/>
    <w:semiHidden/>
    <w:unhideWhenUsed/>
    <w:qFormat/>
    <w:pPr>
      <w:keepNext w:val="true"/>
      <w:spacing w:before="240" w:after="60"/>
      <w:outlineLvl w:val="1"/>
    </w:pPr>
    <w:rPr>
      <w:rFonts w:ascii="Calibri Light" w:hAnsi="Calibri Light" w:eastAsia="Arial" w:cs="Arial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uiPriority w:val="9"/>
    <w:semiHidden/>
    <w:unhideWhenUsed/>
    <w:qFormat/>
    <w:pPr>
      <w:keepNext w:val="true"/>
      <w:spacing w:before="240" w:after="60"/>
      <w:outlineLvl w:val="2"/>
    </w:pPr>
    <w:rPr>
      <w:rFonts w:ascii="Calibri Light" w:hAnsi="Calibri Light" w:eastAsia="Arial" w:cs="Arial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uiPriority w:val="9"/>
    <w:semiHidden/>
    <w:unhideWhenUsed/>
    <w:qFormat/>
    <w:pPr>
      <w:keepNext w:val="true"/>
      <w:spacing w:before="240" w:after="60"/>
      <w:outlineLvl w:val="3"/>
    </w:pPr>
    <w:rPr>
      <w:rFonts w:cs="Arial" w:cstheme="majorBidi"/>
      <w:b/>
      <w:bCs/>
      <w:sz w:val="28"/>
      <w:szCs w:val="28"/>
    </w:rPr>
  </w:style>
  <w:style w:type="paragraph" w:styleId="5">
    <w:name w:val="Heading 5"/>
    <w:basedOn w:val="Normal"/>
    <w:uiPriority w:val="9"/>
    <w:semiHidden/>
    <w:unhideWhenUsed/>
    <w:qFormat/>
    <w:pPr>
      <w:spacing w:before="240" w:after="60"/>
      <w:outlineLvl w:val="4"/>
    </w:pPr>
    <w:rPr>
      <w:rFonts w:cs="Arial" w:cstheme="majorBidi"/>
      <w:b/>
      <w:bCs/>
      <w:i/>
      <w:iCs/>
      <w:sz w:val="26"/>
      <w:szCs w:val="26"/>
    </w:rPr>
  </w:style>
  <w:style w:type="paragraph" w:styleId="6">
    <w:name w:val="Heading 6"/>
    <w:basedOn w:val="Normal"/>
    <w:uiPriority w:val="9"/>
    <w:semiHidden/>
    <w:unhideWhenUsed/>
    <w:qFormat/>
    <w:pPr>
      <w:spacing w:before="240" w:after="60"/>
      <w:outlineLvl w:val="5"/>
    </w:pPr>
    <w:rPr>
      <w:rFonts w:cs="Arial" w:cstheme="majorBidi"/>
      <w:b/>
      <w:bCs/>
      <w:sz w:val="22"/>
      <w:szCs w:val="22"/>
    </w:rPr>
  </w:style>
  <w:style w:type="paragraph" w:styleId="7">
    <w:name w:val="Heading 7"/>
    <w:basedOn w:val="Normal"/>
    <w:uiPriority w:val="9"/>
    <w:semiHidden/>
    <w:unhideWhenUsed/>
    <w:qFormat/>
    <w:pPr>
      <w:spacing w:before="240" w:after="60"/>
      <w:outlineLvl w:val="6"/>
    </w:pPr>
    <w:rPr>
      <w:rFonts w:cs="Arial" w:cstheme="majorBidi"/>
    </w:rPr>
  </w:style>
  <w:style w:type="paragraph" w:styleId="8">
    <w:name w:val="Heading 8"/>
    <w:basedOn w:val="Normal"/>
    <w:uiPriority w:val="9"/>
    <w:semiHidden/>
    <w:unhideWhenUsed/>
    <w:qFormat/>
    <w:pPr>
      <w:spacing w:before="240" w:after="60"/>
      <w:outlineLvl w:val="7"/>
    </w:pPr>
    <w:rPr>
      <w:rFonts w:cs="Arial" w:cstheme="majorBidi"/>
      <w:i/>
      <w:iCs/>
    </w:rPr>
  </w:style>
  <w:style w:type="paragraph" w:styleId="9">
    <w:name w:val="Heading 9"/>
    <w:basedOn w:val="Normal"/>
    <w:uiPriority w:val="9"/>
    <w:semiHidden/>
    <w:unhideWhenUsed/>
    <w:qFormat/>
    <w:pPr>
      <w:spacing w:before="240" w:after="60"/>
      <w:outlineLvl w:val="8"/>
    </w:pPr>
    <w:rPr>
      <w:rFonts w:ascii="Calibri Light" w:hAnsi="Calibri Light" w:eastAsia="Arial" w:cs="Arial" w:asciiTheme="majorHAnsi" w:cstheme="majorBid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Style5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6" w:customStyle="1">
    <w:name w:val="Нижний колонтитул Знак"/>
    <w:uiPriority w:val="99"/>
    <w:qFormat/>
    <w:rPr/>
  </w:style>
  <w:style w:type="character" w:styleId="-">
    <w:name w:val="Hyperlink"/>
    <w:uiPriority w:val="99"/>
    <w:unhideWhenUsed/>
    <w:rPr>
      <w:color w:val="0563C1" w:themeColor="hyperlink"/>
      <w:u w:val="single"/>
    </w:rPr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 w:customStyle="1">
    <w:name w:val="Символ сноски"/>
    <w:uiPriority w:val="99"/>
    <w:unhideWhenUsed/>
    <w:qFormat/>
    <w:rPr>
      <w:vertAlign w:val="superscript"/>
    </w:rPr>
  </w:style>
  <w:style w:type="character" w:styleId="Style9">
    <w:name w:val="Footnote Reference"/>
    <w:rPr>
      <w:vertAlign w:val="superscript"/>
    </w:rPr>
  </w:style>
  <w:style w:type="character" w:styleId="Style10" w:customStyle="1">
    <w:name w:val="Текст концевой сноски Знак"/>
    <w:uiPriority w:val="99"/>
    <w:qFormat/>
    <w:rPr>
      <w:sz w:val="20"/>
    </w:rPr>
  </w:style>
  <w:style w:type="character" w:styleId="Style11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11" w:customStyle="1">
    <w:name w:val="Заголовок 1 Знак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b/>
      <w:bCs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uiPriority w:val="9"/>
    <w:semiHidden/>
    <w:qFormat/>
    <w:rPr>
      <w:rFonts w:cs="Arial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uiPriority w:val="9"/>
    <w:semiHidden/>
    <w:qFormat/>
    <w:rPr>
      <w:rFonts w:cs="Arial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uiPriority w:val="9"/>
    <w:semiHidden/>
    <w:qFormat/>
    <w:rPr>
      <w:rFonts w:cs="Arial" w:cstheme="majorBidi"/>
      <w:b/>
      <w:bCs/>
    </w:rPr>
  </w:style>
  <w:style w:type="character" w:styleId="71" w:customStyle="1">
    <w:name w:val="Заголовок 7 Знак"/>
    <w:basedOn w:val="DefaultParagraphFont"/>
    <w:uiPriority w:val="9"/>
    <w:semiHidden/>
    <w:qFormat/>
    <w:rPr>
      <w:rFonts w:cs="Arial" w:cstheme="majorBidi"/>
      <w:sz w:val="24"/>
      <w:szCs w:val="24"/>
    </w:rPr>
  </w:style>
  <w:style w:type="character" w:styleId="81" w:customStyle="1">
    <w:name w:val="Заголовок 8 Знак"/>
    <w:basedOn w:val="DefaultParagraphFont"/>
    <w:uiPriority w:val="9"/>
    <w:semiHidden/>
    <w:qFormat/>
    <w:rPr>
      <w:rFonts w:cs="Arial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</w:rPr>
  </w:style>
  <w:style w:type="character" w:styleId="Style13" w:customStyle="1">
    <w:name w:val="Заголовок Знак"/>
    <w:basedOn w:val="DefaultParagraphFont"/>
    <w:uiPriority w:val="10"/>
    <w:qFormat/>
    <w:rPr>
      <w:rFonts w:ascii="Calibri Light" w:hAnsi="Calibri Light" w:eastAsia="Arial" w:cs="Arial" w:asciiTheme="majorHAnsi" w:cstheme="majorBidi" w:eastAsiaTheme="majorEastAsia" w:hAnsiTheme="majorHAnsi"/>
      <w:b/>
      <w:bCs/>
      <w:sz w:val="32"/>
      <w:szCs w:val="32"/>
    </w:rPr>
  </w:style>
  <w:style w:type="character" w:styleId="Style14" w:customStyle="1">
    <w:name w:val="Подзаголовок Знак"/>
    <w:basedOn w:val="DefaultParagraphFont"/>
    <w:uiPriority w:val="11"/>
    <w:qFormat/>
    <w:rPr>
      <w:rFonts w:ascii="Calibri Light" w:hAnsi="Calibri Light" w:eastAsia="Arial"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tyle15">
    <w:name w:val="Emphasis"/>
    <w:basedOn w:val="DefaultParagraphFont"/>
    <w:uiPriority w:val="20"/>
    <w:qFormat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uiPriority w:val="29"/>
    <w:qFormat/>
    <w:rPr>
      <w:i/>
      <w:sz w:val="24"/>
      <w:szCs w:val="24"/>
    </w:rPr>
  </w:style>
  <w:style w:type="character" w:styleId="Style16" w:customStyle="1">
    <w:name w:val="Выделенная цитата Знак"/>
    <w:basedOn w:val="DefaultParagraphFont"/>
    <w:uiPriority w:val="30"/>
    <w:qFormat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="Calibri Light" w:hAnsi="Calibri Light" w:eastAsia="Arial" w:asciiTheme="majorHAnsi" w:eastAsiaTheme="majorEastAsia" w:hAnsiTheme="majorHAnsi"/>
      <w:b/>
      <w:i/>
      <w:sz w:val="24"/>
      <w:szCs w:val="24"/>
    </w:rPr>
  </w:style>
  <w:style w:type="character" w:styleId="Style17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>
    <w:name w:val="Title"/>
    <w:basedOn w:val="Normal"/>
    <w:next w:val="Style19"/>
    <w:uiPriority w:val="10"/>
    <w:qFormat/>
    <w:pPr>
      <w:spacing w:before="240" w:after="60"/>
      <w:jc w:val="center"/>
      <w:outlineLvl w:val="0"/>
    </w:pPr>
    <w:rPr>
      <w:rFonts w:ascii="Calibri Light" w:hAnsi="Calibri Light" w:eastAsia="Arial" w:cs="Arial" w:asciiTheme="majorHAnsi" w:cstheme="majorBidi" w:eastAsiaTheme="majorEastAsia" w:hAnsiTheme="majorHAnsi"/>
      <w:b/>
      <w:bCs/>
      <w:sz w:val="32"/>
      <w:szCs w:val="3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Style23"/>
    <w:qFormat/>
    <w:pPr/>
    <w:rPr/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6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7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Style28">
    <w:name w:val="Endnote Text"/>
    <w:basedOn w:val="Normal"/>
    <w:uiPriority w:val="99"/>
    <w:semiHidden/>
    <w:unhideWhenUsed/>
    <w:pPr/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Indexheading1" w:customStyle="1">
    <w:name w:val="index heading1"/>
    <w:basedOn w:val="Style23"/>
    <w:qFormat/>
    <w:pPr/>
    <w:rPr/>
  </w:style>
  <w:style w:type="paragraph" w:styleId="Style29">
    <w:name w:val="Subtitle"/>
    <w:basedOn w:val="Normal"/>
    <w:uiPriority w:val="11"/>
    <w:qFormat/>
    <w:pPr>
      <w:spacing w:before="0" w:after="60"/>
      <w:jc w:val="center"/>
      <w:outlineLvl w:val="1"/>
    </w:pPr>
    <w:rPr>
      <w:rFonts w:ascii="Calibri Light" w:hAnsi="Calibri Light" w:eastAsia="Arial" w:asciiTheme="majorHAnsi" w:eastAsiaTheme="majorEastAsia" w:hAnsiTheme="majorHAnsi"/>
    </w:rPr>
  </w:style>
  <w:style w:type="paragraph" w:styleId="NoSpacing">
    <w:name w:val="No Spacing"/>
    <w:basedOn w:val="Normal"/>
    <w:uiPriority w:val="1"/>
    <w:qFormat/>
    <w:pPr/>
    <w:rPr>
      <w:szCs w:val="32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Quote">
    <w:name w:val="Quote"/>
    <w:basedOn w:val="Normal"/>
    <w:uiPriority w:val="29"/>
    <w:qFormat/>
    <w:pPr/>
    <w:rPr>
      <w:i/>
    </w:rPr>
  </w:style>
  <w:style w:type="paragraph" w:styleId="IntenseQuote">
    <w:name w:val="Intense Quote"/>
    <w:basedOn w:val="Normal"/>
    <w:uiPriority w:val="30"/>
    <w:qFormat/>
    <w:pPr>
      <w:ind w:left="720" w:right="720" w:hanging="0"/>
    </w:pPr>
    <w:rPr>
      <w:b/>
      <w:i/>
      <w:szCs w:val="22"/>
    </w:rPr>
  </w:style>
  <w:style w:type="paragraph" w:styleId="Style30">
    <w:name w:val="Index Heading"/>
    <w:basedOn w:val="Style18"/>
    <w:pPr/>
    <w:rPr/>
  </w:style>
  <w:style w:type="paragraph" w:styleId="Style31">
    <w:name w:val="TOC Heading"/>
    <w:basedOn w:val="1"/>
    <w:uiPriority w:val="39"/>
    <w:semiHidden/>
    <w:unhideWhenUsed/>
    <w:qFormat/>
    <w:pPr>
      <w:outlineLvl w:val="9"/>
    </w:pPr>
    <w:rPr/>
  </w:style>
  <w:style w:type="paragraph" w:styleId="Caption1" w:customStyle="1">
    <w:name w:val="caption1"/>
    <w:basedOn w:val="Normal"/>
    <w:uiPriority w:val="35"/>
    <w:semiHidden/>
    <w:unhideWhenUsed/>
    <w:qFormat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LibreOffice/7.5.6.2$Linux_X86_64 LibreOffice_project/50$Build-2</Application>
  <AppVersion>15.0000</AppVersion>
  <Pages>2</Pages>
  <Words>518</Words>
  <Characters>3333</Characters>
  <CharactersWithSpaces>3856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2026-10-13T11:45:00Z</dcterms:created>
  <dc:creator>Отдел писем</dc:creator>
  <dc:description/>
  <dc:language>ru-RU</dc:language>
  <cp:lastModifiedBy/>
  <cp:lastPrinted>2026-10-14T07:56:51Z</cp:lastPrinted>
  <dcterms:modified xsi:type="dcterms:W3CDTF">2026-10-14T08:48:43Z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