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_rels/document.xml.rels" ContentType="application/vnd.openxmlformats-package.relationships+xml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footer2.xml" ContentType="application/vnd.openxmlformats-officedocument.wordprocessingml.footer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oter3.xml" ContentType="application/vnd.openxmlformats-officedocument.wordprocessingml.footer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tbl>
      <w:tblPr>
        <w:tblpPr w:bottomFromText="0" w:horzAnchor="margin" w:leftFromText="180" w:rightFromText="180" w:tblpX="0" w:tblpXSpec="center" w:tblpY="126" w:topFromText="0" w:vertAnchor="text"/>
        <w:tblW w:w="14708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noVBand="0" w:val="0000" w:noHBand="0" w:lastColumn="0" w:firstColumn="0" w:lastRow="0" w:firstRow="0"/>
      </w:tblPr>
      <w:tblGrid>
        <w:gridCol w:w="674"/>
        <w:gridCol w:w="1419"/>
        <w:gridCol w:w="6094"/>
        <w:gridCol w:w="2125"/>
        <w:gridCol w:w="2127"/>
        <w:gridCol w:w="2268"/>
      </w:tblGrid>
      <w:tr>
        <w:trPr>
          <w:trHeight w:val="160" w:hRule="atLeast"/>
        </w:trPr>
        <w:tc>
          <w:tcPr>
            <w:tcW w:w="1470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24"/>
              <w:widowControl w:val="false"/>
              <w:jc w:val="center"/>
              <w:rPr/>
            </w:pPr>
            <w:hyperlink r:id="rId2">
              <w:r>
                <w:rPr>
                  <w:rStyle w:val="-"/>
                  <w:rFonts w:cs="Times New Roman" w:ascii="Tinos" w:hAnsi="Tinos"/>
                  <w:b/>
                  <w:bCs/>
                  <w:i w:val="false"/>
                  <w:caps w:val="false"/>
                  <w:smallCaps w:val="false"/>
                  <w:color w:val="000000"/>
                  <w:spacing w:val="0"/>
                  <w:sz w:val="28"/>
                  <w:szCs w:val="28"/>
                  <w:u w:val="single"/>
                </w:rPr>
                <w:t>Яр Чаллы шәһәре муниципаль берәмлеге административ комиссиясендә административ хокук бозулар турында ТР кодексы статьялары буенча карала торган административ җәзалар</w:t>
              </w:r>
            </w:hyperlink>
          </w:p>
          <w:p>
            <w:pPr>
              <w:pStyle w:val="Style24"/>
              <w:widowControl w:val="false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/>
            </w:r>
          </w:p>
        </w:tc>
      </w:tr>
      <w:tr>
        <w:trPr>
          <w:trHeight w:val="160" w:hRule="atLeast"/>
        </w:trPr>
        <w:tc>
          <w:tcPr>
            <w:tcW w:w="67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</w:r>
          </w:p>
          <w:p>
            <w:pPr>
              <w:pStyle w:val="Normal"/>
              <w:widowControl w:val="false"/>
              <w:spacing w:before="0" w:after="20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№ 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т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/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б</w:t>
            </w:r>
          </w:p>
        </w:tc>
        <w:tc>
          <w:tcPr>
            <w:tcW w:w="14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Статья</w:t>
            </w:r>
          </w:p>
        </w:tc>
        <w:tc>
          <w:tcPr>
            <w:tcW w:w="60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</w:r>
          </w:p>
          <w:p>
            <w:pPr>
              <w:pStyle w:val="Normal"/>
              <w:widowControl w:val="false"/>
              <w:spacing w:before="0" w:after="20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С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тать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яның исеме</w:t>
            </w:r>
          </w:p>
        </w:tc>
        <w:tc>
          <w:tcPr>
            <w:tcW w:w="65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Административ 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җәзалар</w:t>
            </w:r>
          </w:p>
        </w:tc>
      </w:tr>
      <w:tr>
        <w:trPr>
          <w:trHeight w:val="160" w:hRule="atLeast"/>
        </w:trPr>
        <w:tc>
          <w:tcPr>
            <w:tcW w:w="67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</w:r>
          </w:p>
        </w:tc>
        <w:tc>
          <w:tcPr>
            <w:tcW w:w="141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</w:r>
          </w:p>
        </w:tc>
        <w:tc>
          <w:tcPr>
            <w:tcW w:w="60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Физи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к зат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Вазыйфаи зат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Юриди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к зат</w:t>
            </w:r>
          </w:p>
        </w:tc>
      </w:tr>
      <w:tr>
        <w:trPr>
          <w:trHeight w:val="707" w:hRule="atLeast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2.6 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нчы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статьяның 1 нче өлеше</w:t>
            </w:r>
          </w:p>
        </w:tc>
        <w:tc>
          <w:tcPr>
            <w:tcW w:w="6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Җирле үзидарә органнарының муниципаль хокукый актларын үтәмәү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Кисәтү яки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штраф</w:t>
            </w:r>
          </w:p>
          <w:p>
            <w:pPr>
              <w:pStyle w:val="Normal"/>
              <w:widowControl w:val="false"/>
              <w:spacing w:before="0" w:after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1000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сумнан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2500 </w:t>
            </w:r>
            <w:r>
              <w:rPr>
                <w:rFonts w:cs="Times New Roman" w:ascii="Times New Roman" w:hAnsi="Times New Roman"/>
                <w:b w:val="false"/>
                <w:bCs w:val="false"/>
                <w:sz w:val="24"/>
                <w:szCs w:val="24"/>
              </w:rPr>
              <w:t>сумга кадәр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Кисәтү яки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штраф</w:t>
            </w:r>
          </w:p>
          <w:p>
            <w:pPr>
              <w:pStyle w:val="Normal"/>
              <w:widowControl w:val="false"/>
              <w:spacing w:before="0" w:after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15000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сумнан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30000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сумга кадәр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Кисәтү яки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штраф</w:t>
            </w:r>
          </w:p>
          <w:p>
            <w:pPr>
              <w:pStyle w:val="Normal"/>
              <w:widowControl w:val="false"/>
              <w:spacing w:before="0" w:after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200000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сумнан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500 000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сумга кадәр</w:t>
            </w:r>
          </w:p>
        </w:tc>
      </w:tr>
      <w:tr>
        <w:trPr>
          <w:trHeight w:val="707" w:hRule="atLeast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2.6 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нчы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статьяның 2 нче өлеше</w:t>
            </w:r>
          </w:p>
        </w:tc>
        <w:tc>
          <w:tcPr>
            <w:tcW w:w="6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-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ел буена кабатлану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Штраф</w:t>
            </w:r>
          </w:p>
          <w:p>
            <w:pPr>
              <w:pStyle w:val="Normal"/>
              <w:widowControl w:val="false"/>
              <w:spacing w:before="0" w:after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2500 </w:t>
            </w:r>
            <w:r>
              <w:rPr>
                <w:rFonts w:cs="Times New Roman" w:ascii="Times New Roman" w:hAnsi="Times New Roman"/>
                <w:b w:val="false"/>
                <w:bCs w:val="false"/>
                <w:sz w:val="24"/>
                <w:szCs w:val="24"/>
              </w:rPr>
              <w:t>сумнан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5000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сумга кадәр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Штраф</w:t>
            </w:r>
          </w:p>
          <w:p>
            <w:pPr>
              <w:pStyle w:val="Normal"/>
              <w:widowControl w:val="false"/>
              <w:spacing w:before="0" w:after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30000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сумнан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50000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сумга кадәр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Штраф </w:t>
            </w:r>
          </w:p>
          <w:p>
            <w:pPr>
              <w:pStyle w:val="Normal"/>
              <w:widowControl w:val="false"/>
              <w:spacing w:before="0" w:after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500000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сумнан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1 000 000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сумга кадәр</w:t>
            </w:r>
          </w:p>
        </w:tc>
      </w:tr>
      <w:tr>
        <w:trPr>
          <w:trHeight w:val="707" w:hRule="atLeast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2.6 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нчы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статьяның 1 нче өлеше</w:t>
            </w:r>
          </w:p>
        </w:tc>
        <w:tc>
          <w:tcPr>
            <w:tcW w:w="6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Урам сәүдәсен оештыру тәртибен бозу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Кисәтү яки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штраф  </w:t>
            </w:r>
          </w:p>
          <w:p>
            <w:pPr>
              <w:pStyle w:val="Normal"/>
              <w:widowControl w:val="false"/>
              <w:spacing w:before="0" w:after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3000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сумнан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cs="Times New Roman" w:ascii="Times New Roman" w:hAnsi="Times New Roman"/>
                <w:b/>
                <w:sz w:val="24"/>
                <w:szCs w:val="24"/>
                <w:lang w:val="en-US"/>
              </w:rPr>
              <w:t>4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000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сумга кадәр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Кисәтү яки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штраф   </w:t>
            </w:r>
          </w:p>
          <w:p>
            <w:pPr>
              <w:pStyle w:val="Normal"/>
              <w:widowControl w:val="false"/>
              <w:spacing w:before="0" w:after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  <w:lang w:val="en-US"/>
              </w:rPr>
              <w:t>2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5000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сумнан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cs="Times New Roman" w:ascii="Times New Roman" w:hAnsi="Times New Roman"/>
                <w:b/>
                <w:sz w:val="24"/>
                <w:szCs w:val="24"/>
                <w:lang w:val="en-US"/>
              </w:rPr>
              <w:t>40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000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сумга кадәр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Кисәтү яки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штраф </w:t>
            </w:r>
          </w:p>
          <w:p>
            <w:pPr>
              <w:pStyle w:val="Normal"/>
              <w:widowControl w:val="false"/>
              <w:spacing w:before="0" w:after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100</w:t>
            </w:r>
            <w:r>
              <w:rPr>
                <w:rFonts w:cs="Times New Roman" w:ascii="Times New Roman" w:hAnsi="Times New Roman"/>
                <w:b/>
                <w:sz w:val="24"/>
                <w:szCs w:val="24"/>
                <w:lang w:val="en-US"/>
              </w:rPr>
              <w:t xml:space="preserve"> 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000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сумнан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cs="Times New Roman" w:ascii="Times New Roman" w:hAnsi="Times New Roman"/>
                <w:b/>
                <w:sz w:val="24"/>
                <w:szCs w:val="24"/>
                <w:lang w:val="en-US"/>
              </w:rPr>
              <w:t>2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50 000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сумга кадәр</w:t>
            </w:r>
          </w:p>
        </w:tc>
      </w:tr>
      <w:tr>
        <w:trPr>
          <w:trHeight w:val="707" w:hRule="atLeast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3.2 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нче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статьяның 2 нче өлеше</w:t>
            </w:r>
          </w:p>
        </w:tc>
        <w:tc>
          <w:tcPr>
            <w:tcW w:w="6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-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ел буена кабатлану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Штраф</w:t>
            </w:r>
          </w:p>
          <w:p>
            <w:pPr>
              <w:pStyle w:val="Normal"/>
              <w:widowControl w:val="false"/>
              <w:spacing w:before="0" w:after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  <w:lang w:val="en-US"/>
              </w:rPr>
              <w:t>4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000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сумнан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5000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сумга кадәр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Штраф</w:t>
            </w:r>
          </w:p>
          <w:p>
            <w:pPr>
              <w:pStyle w:val="Normal"/>
              <w:widowControl w:val="false"/>
              <w:spacing w:before="0" w:after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  <w:lang w:val="en-US"/>
              </w:rPr>
              <w:t>4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0000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сумнан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cs="Times New Roman" w:ascii="Times New Roman" w:hAnsi="Times New Roman"/>
                <w:b/>
                <w:sz w:val="24"/>
                <w:szCs w:val="24"/>
                <w:lang w:val="en-US"/>
              </w:rPr>
              <w:t>5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0000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сумга кадәр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Штраф </w:t>
            </w:r>
          </w:p>
          <w:p>
            <w:pPr>
              <w:pStyle w:val="Normal"/>
              <w:widowControl w:val="false"/>
              <w:spacing w:before="0" w:after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5</w:t>
            </w:r>
            <w:r>
              <w:rPr>
                <w:rFonts w:cs="Times New Roman" w:ascii="Times New Roman" w:hAnsi="Times New Roman"/>
                <w:b/>
                <w:sz w:val="24"/>
                <w:szCs w:val="24"/>
                <w:lang w:val="en-US"/>
              </w:rPr>
              <w:t>0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0</w:t>
            </w:r>
            <w:r>
              <w:rPr>
                <w:rFonts w:cs="Times New Roman" w:ascii="Times New Roman" w:hAnsi="Times New Roman"/>
                <w:b/>
                <w:sz w:val="24"/>
                <w:szCs w:val="24"/>
                <w:lang w:val="en-US"/>
              </w:rPr>
              <w:t xml:space="preserve"> 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000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сумнан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cs="Times New Roman" w:ascii="Times New Roman" w:hAnsi="Times New Roman"/>
                <w:b/>
                <w:sz w:val="24"/>
                <w:szCs w:val="24"/>
                <w:lang w:val="en-US"/>
              </w:rPr>
              <w:t>10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00 000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сумга кадәр</w:t>
            </w:r>
          </w:p>
        </w:tc>
      </w:tr>
      <w:tr>
        <w:trPr>
          <w:trHeight w:val="707" w:hRule="atLeast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20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3.2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нче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статьяның 2 нче өлеше</w:t>
            </w:r>
          </w:p>
        </w:tc>
        <w:tc>
          <w:tcPr>
            <w:tcW w:w="6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Стационар булмаган сәүдә объектларын урнаштыру тәртибен (схемасын) бозу</w:t>
            </w:r>
          </w:p>
          <w:p>
            <w:pPr>
              <w:pStyle w:val="Normal"/>
              <w:widowControl w:val="false"/>
              <w:spacing w:before="0" w:after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/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Кисәтү яки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штраф</w:t>
            </w:r>
          </w:p>
          <w:p>
            <w:pPr>
              <w:pStyle w:val="Normal"/>
              <w:widowControl w:val="false"/>
              <w:spacing w:before="0" w:after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3</w:t>
            </w:r>
            <w:r>
              <w:rPr>
                <w:rFonts w:cs="Times New Roman" w:ascii="Times New Roman" w:hAnsi="Times New Roman"/>
                <w:b/>
                <w:sz w:val="24"/>
                <w:szCs w:val="24"/>
                <w:lang w:val="en-US"/>
              </w:rPr>
              <w:t>5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00 </w:t>
            </w:r>
            <w:r>
              <w:rPr>
                <w:rFonts w:cs="Times New Roman" w:ascii="Times New Roman" w:hAnsi="Times New Roman"/>
                <w:b w:val="false"/>
                <w:bCs w:val="false"/>
                <w:sz w:val="24"/>
                <w:szCs w:val="24"/>
              </w:rPr>
              <w:t>сумнан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4500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сумга кадәр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Кисәтү яки штраф</w:t>
            </w:r>
          </w:p>
          <w:p>
            <w:pPr>
              <w:pStyle w:val="Normal"/>
              <w:widowControl w:val="false"/>
              <w:spacing w:before="0" w:after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  <w:lang w:val="en-US"/>
              </w:rPr>
              <w:t>35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000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сумнан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cs="Times New Roman" w:ascii="Times New Roman" w:hAnsi="Times New Roman"/>
                <w:b/>
                <w:sz w:val="24"/>
                <w:szCs w:val="24"/>
                <w:lang w:val="en-US"/>
              </w:rPr>
              <w:t>45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000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сумга кадәр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Кисәтү яки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штраф</w:t>
            </w:r>
          </w:p>
          <w:p>
            <w:pPr>
              <w:pStyle w:val="Normal"/>
              <w:widowControl w:val="false"/>
              <w:spacing w:before="0" w:after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  <w:lang w:val="en-US"/>
              </w:rPr>
              <w:t xml:space="preserve">300 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000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сумнан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cs="Times New Roman" w:ascii="Times New Roman" w:hAnsi="Times New Roman"/>
                <w:b/>
                <w:sz w:val="24"/>
                <w:szCs w:val="24"/>
                <w:lang w:val="en-US"/>
              </w:rPr>
              <w:t>4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50 000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сумга кадәр</w:t>
            </w:r>
          </w:p>
        </w:tc>
      </w:tr>
      <w:tr>
        <w:trPr>
          <w:trHeight w:val="707" w:hRule="atLeast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20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3.2 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нче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статьяның 4 нче өлеше</w:t>
            </w:r>
          </w:p>
        </w:tc>
        <w:tc>
          <w:tcPr>
            <w:tcW w:w="6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-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ел буена кабатлану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Штраф</w:t>
            </w:r>
          </w:p>
          <w:p>
            <w:pPr>
              <w:pStyle w:val="Normal"/>
              <w:widowControl w:val="false"/>
              <w:spacing w:before="0" w:after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4</w:t>
            </w:r>
            <w:r>
              <w:rPr>
                <w:rFonts w:cs="Times New Roman" w:ascii="Times New Roman" w:hAnsi="Times New Roman"/>
                <w:b/>
                <w:sz w:val="24"/>
                <w:szCs w:val="24"/>
                <w:lang w:val="en-US"/>
              </w:rPr>
              <w:t>5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00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сумнан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5000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сумга кадәр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Штраф</w:t>
            </w:r>
          </w:p>
          <w:p>
            <w:pPr>
              <w:pStyle w:val="Normal"/>
              <w:widowControl w:val="false"/>
              <w:spacing w:before="0" w:after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  <w:lang w:val="en-US"/>
              </w:rPr>
              <w:t>45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000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сумнан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cs="Times New Roman" w:ascii="Times New Roman" w:hAnsi="Times New Roman"/>
                <w:b/>
                <w:sz w:val="24"/>
                <w:szCs w:val="24"/>
                <w:lang w:val="en-US"/>
              </w:rPr>
              <w:t>50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000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сумга кадәр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Штраф </w:t>
            </w:r>
          </w:p>
          <w:p>
            <w:pPr>
              <w:pStyle w:val="Normal"/>
              <w:widowControl w:val="false"/>
              <w:spacing w:before="0" w:after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  <w:lang w:val="en-US"/>
              </w:rPr>
              <w:t xml:space="preserve">600 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000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сумнан </w:t>
            </w:r>
            <w:r>
              <w:rPr>
                <w:rFonts w:cs="Times New Roman" w:ascii="Times New Roman" w:hAnsi="Times New Roman"/>
                <w:b/>
                <w:sz w:val="24"/>
                <w:szCs w:val="24"/>
                <w:lang w:val="en-US"/>
              </w:rPr>
              <w:t>10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00 000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сумга кадәр</w:t>
            </w:r>
            <w:bookmarkStart w:id="0" w:name="_GoBack"/>
            <w:bookmarkEnd w:id="0"/>
          </w:p>
        </w:tc>
      </w:tr>
      <w:tr>
        <w:trPr>
          <w:trHeight w:val="707" w:hRule="atLeast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20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3.5 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нче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статьяның 1 нче өлеше</w:t>
            </w:r>
          </w:p>
        </w:tc>
        <w:tc>
          <w:tcPr>
            <w:tcW w:w="6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Тышкы мәгълүматны урнаштыру тәртибен бозу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Кисәтү яки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штраф </w:t>
            </w:r>
          </w:p>
          <w:p>
            <w:pPr>
              <w:pStyle w:val="Normal"/>
              <w:widowControl w:val="false"/>
              <w:spacing w:before="0" w:after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1000 </w:t>
            </w:r>
            <w:r>
              <w:rPr>
                <w:rFonts w:cs="Times New Roman" w:ascii="Times New Roman" w:hAnsi="Times New Roman"/>
                <w:b w:val="false"/>
                <w:bCs w:val="false"/>
                <w:sz w:val="24"/>
                <w:szCs w:val="24"/>
              </w:rPr>
              <w:t>сум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Кисәтү яки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штраф </w:t>
            </w:r>
          </w:p>
          <w:p>
            <w:pPr>
              <w:pStyle w:val="Normal"/>
              <w:widowControl w:val="false"/>
              <w:spacing w:before="0" w:after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15 000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сумнан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20 000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сумга кадәр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Кисәтү яки штраф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</w:p>
          <w:p>
            <w:pPr>
              <w:pStyle w:val="Normal"/>
              <w:widowControl w:val="false"/>
              <w:spacing w:before="0" w:after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15 000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сумнан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25 000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мең сумга кадәр</w:t>
            </w:r>
          </w:p>
        </w:tc>
      </w:tr>
      <w:tr>
        <w:trPr>
          <w:trHeight w:val="707" w:hRule="atLeast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20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3.5 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нче статьяның 2 өлеше</w:t>
            </w:r>
          </w:p>
        </w:tc>
        <w:tc>
          <w:tcPr>
            <w:tcW w:w="6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-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ел буена кабатлану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Штраф </w:t>
            </w:r>
          </w:p>
          <w:p>
            <w:pPr>
              <w:pStyle w:val="Normal"/>
              <w:widowControl w:val="false"/>
              <w:spacing w:before="0" w:after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2500 </w:t>
            </w:r>
            <w:r>
              <w:rPr>
                <w:rFonts w:cs="Times New Roman" w:ascii="Times New Roman" w:hAnsi="Times New Roman"/>
                <w:b w:val="false"/>
                <w:bCs w:val="false"/>
                <w:sz w:val="24"/>
                <w:szCs w:val="24"/>
              </w:rPr>
              <w:t>сумнан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3500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сумга кадәр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Штраф </w:t>
            </w:r>
          </w:p>
          <w:p>
            <w:pPr>
              <w:pStyle w:val="Normal"/>
              <w:widowControl w:val="false"/>
              <w:spacing w:before="0" w:after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30 000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сумнан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40 000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сумга кадәр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Штраф </w:t>
            </w:r>
          </w:p>
          <w:p>
            <w:pPr>
              <w:pStyle w:val="Normal"/>
              <w:widowControl w:val="false"/>
              <w:spacing w:before="0" w:after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50 000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сумнан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100 000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сумга кадәр</w:t>
            </w:r>
          </w:p>
        </w:tc>
      </w:tr>
      <w:tr>
        <w:trPr>
          <w:trHeight w:val="707" w:hRule="atLeast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3.6 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нчы статьяның 1 нче өлеше</w:t>
            </w:r>
          </w:p>
        </w:tc>
        <w:tc>
          <w:tcPr>
            <w:tcW w:w="6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М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униципаль район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нар һәм шәһәр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округ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ларын төзекләндерү кагыйдәләрен бозу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Кисәтү яки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штраф  </w:t>
            </w:r>
          </w:p>
          <w:p>
            <w:pPr>
              <w:pStyle w:val="Normal"/>
              <w:widowControl w:val="false"/>
              <w:spacing w:before="0" w:after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2000 </w:t>
            </w:r>
            <w:r>
              <w:rPr>
                <w:rFonts w:cs="Times New Roman" w:ascii="Times New Roman" w:hAnsi="Times New Roman"/>
                <w:b w:val="false"/>
                <w:bCs w:val="false"/>
                <w:sz w:val="24"/>
                <w:szCs w:val="24"/>
              </w:rPr>
              <w:t>сумнан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3500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сумга кадәр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Кисәтү яки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штраф </w:t>
            </w:r>
          </w:p>
          <w:p>
            <w:pPr>
              <w:pStyle w:val="Normal"/>
              <w:widowControl w:val="false"/>
              <w:spacing w:before="0" w:after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15 000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сумнан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30 000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сумга кадәр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Кисәтү яки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штраф</w:t>
            </w:r>
          </w:p>
          <w:p>
            <w:pPr>
              <w:pStyle w:val="Normal"/>
              <w:widowControl w:val="false"/>
              <w:spacing w:before="0" w:after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200 000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сумнан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500 000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сумга кадәр</w:t>
            </w:r>
          </w:p>
        </w:tc>
      </w:tr>
      <w:tr>
        <w:trPr>
          <w:trHeight w:val="707" w:hRule="atLeast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3.6 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нчы статьяның 2 нче өлеше</w:t>
            </w:r>
          </w:p>
        </w:tc>
        <w:tc>
          <w:tcPr>
            <w:tcW w:w="6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-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ел буена кабатлану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Штраф </w:t>
            </w:r>
          </w:p>
          <w:p>
            <w:pPr>
              <w:pStyle w:val="Normal"/>
              <w:widowControl w:val="false"/>
              <w:spacing w:before="0" w:after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3500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сумнан 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5000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сумга кадәр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Штраф </w:t>
            </w:r>
          </w:p>
          <w:p>
            <w:pPr>
              <w:pStyle w:val="Normal"/>
              <w:widowControl w:val="false"/>
              <w:spacing w:before="0" w:after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30 000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сумнан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50 000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сумга кадәр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Штраф </w:t>
            </w:r>
          </w:p>
          <w:p>
            <w:pPr>
              <w:pStyle w:val="Normal"/>
              <w:widowControl w:val="false"/>
              <w:spacing w:before="0" w:after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500 000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сумнан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1000 000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сумга кадәр</w:t>
            </w:r>
          </w:p>
        </w:tc>
      </w:tr>
      <w:tr>
        <w:trPr>
          <w:trHeight w:val="707" w:hRule="atLeast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3.17 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нче статья</w:t>
            </w:r>
          </w:p>
        </w:tc>
        <w:tc>
          <w:tcPr>
            <w:tcW w:w="6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before="0" w:after="200"/>
              <w:jc w:val="both"/>
              <w:outlineLvl w:val="2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Яшелләндерелгән территорияләрдә, балалар һәм спорт мәйданчыкларында, хайваннар йөртү мәйданчыкларында, шулай ук йорт яны территориясендә урнашкан хуҗалык мәйданчыкларында транспорт чараларын кую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Штраф </w:t>
            </w:r>
          </w:p>
          <w:p>
            <w:pPr>
              <w:pStyle w:val="Normal"/>
              <w:widowControl w:val="false"/>
              <w:spacing w:before="0" w:after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2000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сумнан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cs="Times New Roman" w:ascii="Times New Roman" w:hAnsi="Times New Roman"/>
                <w:b/>
                <w:bCs/>
                <w:sz w:val="24"/>
                <w:szCs w:val="24"/>
              </w:rPr>
              <w:t>3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500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сумга кадәр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Штраф </w:t>
            </w:r>
          </w:p>
          <w:p>
            <w:pPr>
              <w:pStyle w:val="Normal"/>
              <w:widowControl w:val="false"/>
              <w:spacing w:before="0" w:after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5000 </w:t>
            </w:r>
            <w:r>
              <w:rPr>
                <w:rFonts w:cs="Times New Roman" w:ascii="Times New Roman" w:hAnsi="Times New Roman"/>
                <w:b w:val="false"/>
                <w:bCs w:val="false"/>
                <w:sz w:val="24"/>
                <w:szCs w:val="24"/>
              </w:rPr>
              <w:t>сумнан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20000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сумга кадәр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Штраф </w:t>
            </w:r>
          </w:p>
          <w:p>
            <w:pPr>
              <w:pStyle w:val="Normal"/>
              <w:widowControl w:val="false"/>
              <w:spacing w:before="0" w:after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50000 </w:t>
            </w:r>
            <w:r>
              <w:rPr>
                <w:rFonts w:cs="Times New Roman" w:ascii="Times New Roman" w:hAnsi="Times New Roman"/>
                <w:b w:val="false"/>
                <w:bCs w:val="false"/>
                <w:sz w:val="24"/>
                <w:szCs w:val="24"/>
              </w:rPr>
              <w:t>сумнан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100000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сумга кадәр</w:t>
            </w:r>
          </w:p>
        </w:tc>
      </w:tr>
      <w:tr>
        <w:trPr>
          <w:trHeight w:val="707" w:hRule="atLeast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5.1 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нче статья</w:t>
            </w:r>
          </w:p>
        </w:tc>
        <w:tc>
          <w:tcPr>
            <w:tcW w:w="6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ind w:firstLine="540"/>
              <w:outlineLvl w:val="2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outlineLvl w:val="2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Гомуми файдаланудагы автомобиль һәм шәһәр электр транспортында билетсыз йөрү</w:t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spacing w:before="0" w:after="200"/>
              <w:outlineLvl w:val="2"/>
              <w:rPr>
                <w:rFonts w:ascii="Times New Roman" w:hAnsi="Times New Roman" w:cs="Times New Roman"/>
              </w:rPr>
            </w:pPr>
            <w:r>
              <w:rPr/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Штраф </w:t>
            </w:r>
          </w:p>
          <w:p>
            <w:pPr>
              <w:pStyle w:val="Normal"/>
              <w:widowControl w:val="false"/>
              <w:spacing w:before="0" w:after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300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сум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</w:t>
            </w:r>
          </w:p>
        </w:tc>
      </w:tr>
      <w:tr>
        <w:trPr/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5.2 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нче статья</w:t>
            </w:r>
          </w:p>
        </w:tc>
        <w:tc>
          <w:tcPr>
            <w:tcW w:w="6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before="0" w:after="200"/>
              <w:outlineLvl w:val="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Багаж йөртү кагыйдәләрен бозу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Штраф </w:t>
            </w:r>
          </w:p>
          <w:p>
            <w:pPr>
              <w:pStyle w:val="Normal"/>
              <w:widowControl w:val="false"/>
              <w:spacing w:before="0" w:after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300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сум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</w:t>
            </w:r>
          </w:p>
        </w:tc>
      </w:tr>
      <w:tr>
        <w:trPr/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5.6 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нчы статья</w:t>
            </w:r>
          </w:p>
        </w:tc>
        <w:tc>
          <w:tcPr>
            <w:tcW w:w="6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before="0" w:after="200"/>
              <w:ind w:firstLine="34"/>
              <w:outlineLvl w:val="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Социаль йөрү билеты булган пассажирны транспортта йөртүдән баш тарту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Штраф </w:t>
            </w:r>
          </w:p>
          <w:p>
            <w:pPr>
              <w:pStyle w:val="Normal"/>
              <w:widowControl w:val="false"/>
              <w:spacing w:before="0" w:after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1000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сум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Штраф </w:t>
            </w:r>
          </w:p>
          <w:p>
            <w:pPr>
              <w:pStyle w:val="Normal"/>
              <w:widowControl w:val="false"/>
              <w:spacing w:before="0" w:after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3000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сумнан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5000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сумга кадәр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Штраф </w:t>
            </w:r>
          </w:p>
          <w:p>
            <w:pPr>
              <w:pStyle w:val="Normal"/>
              <w:widowControl w:val="false"/>
              <w:spacing w:before="0" w:after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15 000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сумнан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20 000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сумга кадә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р</w:t>
            </w:r>
          </w:p>
        </w:tc>
      </w:tr>
    </w:tbl>
    <w:p>
      <w:pPr>
        <w:pStyle w:val="Normal"/>
        <w:spacing w:before="0" w:after="20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</w:r>
    </w:p>
    <w:sectPr>
      <w:headerReference w:type="even" r:id="rId3"/>
      <w:headerReference w:type="default" r:id="rId4"/>
      <w:headerReference w:type="first" r:id="rId5"/>
      <w:footerReference w:type="even" r:id="rId6"/>
      <w:footerReference w:type="default" r:id="rId7"/>
      <w:footerReference w:type="first" r:id="rId8"/>
      <w:type w:val="nextPage"/>
      <w:pgSz w:orient="landscape" w:w="16838" w:h="11906"/>
      <w:pgMar w:left="1134" w:right="1134" w:gutter="0" w:header="720" w:top="1134" w:footer="720" w:bottom="1134"/>
      <w:pgNumType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Tahoma">
    <w:charset w:val="01"/>
    <w:family w:val="roman"/>
    <w:pitch w:val="default"/>
  </w:font>
  <w:font w:name="PT Astra Serif">
    <w:charset w:val="01"/>
    <w:family w:val="roman"/>
    <w:pitch w:val="default"/>
  </w:font>
  <w:font w:name="Tinos">
    <w:charset w:val="01"/>
    <w:family w:val="auto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Style23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Style23"/>
      <w:rPr/>
    </w:pPr>
    <w:r>
      <w:rPr/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Style23"/>
      <w:rPr/>
    </w:pPr>
    <w:r>
      <w:rPr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Style24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Style24"/>
      <w:rPr/>
    </w:pPr>
    <w:r>
      <w:rPr/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Style24"/>
      <w:rPr/>
    </w:pPr>
    <w:r>
      <w:rPr/>
    </w:r>
  </w:p>
</w:hdr>
</file>

<file path=word/settings.xml><?xml version="1.0" encoding="utf-8"?>
<w:settings xmlns:w="http://schemas.openxmlformats.org/wordprocessingml/2006/main">
  <w:zoom w:percent="160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" w:cs="" w:asciiTheme="minorHAnsi" w:cstheme="minorBidi" w:eastAsiaTheme="minorEastAsia" w:hAnsiTheme="minorHAnsi"/>
        <w:sz w:val="22"/>
        <w:szCs w:val="22"/>
        <w:lang w:val="ru-RU" w:eastAsia="ru-RU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uiPriority="0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/>
      <w:bidi w:val="0"/>
      <w:spacing w:lineRule="auto" w:line="276" w:before="0" w:after="200"/>
      <w:jc w:val="left"/>
    </w:pPr>
    <w:rPr>
      <w:rFonts w:ascii="Calibri" w:hAnsi="Calibri" w:eastAsia="" w:cs="" w:asciiTheme="minorHAnsi" w:cstheme="minorBidi" w:eastAsiaTheme="minorEastAsia" w:hAnsiTheme="minorHAnsi"/>
      <w:color w:val="auto"/>
      <w:kern w:val="0"/>
      <w:sz w:val="22"/>
      <w:szCs w:val="22"/>
      <w:lang w:val="ru-RU" w:eastAsia="ru-RU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Нижний колонтитул Знак"/>
    <w:basedOn w:val="DefaultParagraphFont"/>
    <w:qFormat/>
    <w:rsid w:val="00d632af"/>
    <w:rPr>
      <w:rFonts w:ascii="Times New Roman" w:hAnsi="Times New Roman" w:eastAsia="Times New Roman" w:cs="Times New Roman"/>
      <w:sz w:val="20"/>
      <w:szCs w:val="20"/>
    </w:rPr>
  </w:style>
  <w:style w:type="character" w:styleId="Style15" w:customStyle="1">
    <w:name w:val="Верхний колонтитул Знак"/>
    <w:basedOn w:val="DefaultParagraphFont"/>
    <w:uiPriority w:val="99"/>
    <w:qFormat/>
    <w:rsid w:val="00d632af"/>
    <w:rPr/>
  </w:style>
  <w:style w:type="character" w:styleId="Style16" w:customStyle="1">
    <w:name w:val="Текст выноски Знак"/>
    <w:basedOn w:val="DefaultParagraphFont"/>
    <w:link w:val="BalloonText"/>
    <w:uiPriority w:val="99"/>
    <w:semiHidden/>
    <w:qFormat/>
    <w:rsid w:val="003e1ee3"/>
    <w:rPr>
      <w:rFonts w:ascii="Tahoma" w:hAnsi="Tahoma" w:cs="Tahoma"/>
      <w:sz w:val="16"/>
      <w:szCs w:val="16"/>
    </w:rPr>
  </w:style>
  <w:style w:type="character" w:styleId="-">
    <w:name w:val="Hyperlink"/>
    <w:rPr>
      <w:color w:val="000080"/>
      <w:u w:val="single"/>
    </w:rPr>
  </w:style>
  <w:style w:type="paragraph" w:styleId="Style17">
    <w:name w:val="Заголовок"/>
    <w:basedOn w:val="Normal"/>
    <w:next w:val="Style18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8">
    <w:name w:val="Body Text"/>
    <w:basedOn w:val="Normal"/>
    <w:pPr>
      <w:spacing w:lineRule="auto" w:line="276" w:before="0" w:after="140"/>
    </w:pPr>
    <w:rPr/>
  </w:style>
  <w:style w:type="paragraph" w:styleId="Style19">
    <w:name w:val="List"/>
    <w:basedOn w:val="Style18"/>
    <w:pPr/>
    <w:rPr>
      <w:rFonts w:ascii="PT Astra Serif" w:hAnsi="PT Astra Serif" w:cs="Noto Sans Devanagari"/>
    </w:rPr>
  </w:style>
  <w:style w:type="paragraph" w:styleId="Style20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21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Style22">
    <w:name w:val="Колонтитул"/>
    <w:basedOn w:val="Normal"/>
    <w:qFormat/>
    <w:pPr/>
    <w:rPr/>
  </w:style>
  <w:style w:type="paragraph" w:styleId="Style23">
    <w:name w:val="Footer"/>
    <w:basedOn w:val="Normal"/>
    <w:link w:val="Style14"/>
    <w:rsid w:val="00d632af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rFonts w:ascii="Times New Roman" w:hAnsi="Times New Roman" w:eastAsia="Times New Roman" w:cs="Times New Roman"/>
      <w:sz w:val="20"/>
      <w:szCs w:val="20"/>
    </w:rPr>
  </w:style>
  <w:style w:type="paragraph" w:styleId="Style24">
    <w:name w:val="Header"/>
    <w:basedOn w:val="Normal"/>
    <w:link w:val="Style15"/>
    <w:uiPriority w:val="99"/>
    <w:unhideWhenUsed/>
    <w:rsid w:val="00d632af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BalloonText">
    <w:name w:val="Balloon Text"/>
    <w:basedOn w:val="Normal"/>
    <w:link w:val="Style16"/>
    <w:uiPriority w:val="99"/>
    <w:semiHidden/>
    <w:unhideWhenUsed/>
    <w:qFormat/>
    <w:rsid w:val="003e1ee3"/>
    <w:pPr>
      <w:spacing w:lineRule="auto" w:line="240" w:before="0" w:after="0"/>
    </w:pPr>
    <w:rPr>
      <w:rFonts w:ascii="Tahoma" w:hAnsi="Tahoma" w:cs="Tahoma"/>
      <w:sz w:val="16"/>
      <w:szCs w:val="16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s://nabchelny.ru/upload/files/user/&#1040;&#1076;&#1084;&#1080;&#1085;&#1080;&#1089;&#1090;&#1088;&#1072;&#1090;&#1080;&#1074;&#1085;&#1099;&#1077;_&#1085;&#1072;&#1082;&#1072;&#1079;&#1072;&#1085;&#1080;&#1103;1.pdf" TargetMode="External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header" Target="header3.xml"/><Relationship Id="rId6" Type="http://schemas.openxmlformats.org/officeDocument/2006/relationships/footer" Target="footer1.xml"/><Relationship Id="rId7" Type="http://schemas.openxmlformats.org/officeDocument/2006/relationships/footer" Target="footer2.xml"/><Relationship Id="rId8" Type="http://schemas.openxmlformats.org/officeDocument/2006/relationships/footer" Target="footer3.xml"/><Relationship Id="rId9" Type="http://schemas.openxmlformats.org/officeDocument/2006/relationships/fontTable" Target="fontTable.xml"/><Relationship Id="rId10" Type="http://schemas.openxmlformats.org/officeDocument/2006/relationships/settings" Target="settings.xml"/><Relationship Id="rId11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Application>LibreOffice/7.5.6.2$Linux_X86_64 LibreOffice_project/50$Build-2</Application>
  <AppVersion>15.0000</AppVersion>
  <Pages>3</Pages>
  <Words>485</Words>
  <Characters>2419</Characters>
  <CharactersWithSpaces>2809</CharactersWithSpaces>
  <Paragraphs>124</Paragraphs>
  <Company>DNS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2024-12-02T08:46:00Z</dcterms:created>
  <dc:creator>User</dc:creator>
  <dc:description/>
  <dc:language>ru-RU</dc:language>
  <cp:lastModifiedBy/>
  <cp:lastPrinted>2013-08-06T07:19:00Z</cp:lastPrinted>
  <dcterms:modified xsi:type="dcterms:W3CDTF">2025-02-19T13:49:05Z</dcterms:modified>
  <cp:revision>10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