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color w:val="355269"/>
          <w:sz w:val="36"/>
          <w:szCs w:val="36"/>
        </w:rPr>
      </w:pPr>
      <w:r>
        <w:rPr>
          <w:rFonts w:cs="Times New Roman" w:ascii="Times New Roman" w:hAnsi="Times New Roman"/>
          <w:b/>
          <w:color w:val="355269"/>
          <w:sz w:val="36"/>
          <w:szCs w:val="36"/>
          <w:lang w:eastAsia="ru-RU"/>
        </w:rPr>
        <w:t>Азбука потребителя: Как отменить тур и вернуть деньги за путёвку?</w:t>
      </w:r>
    </w:p>
    <w:p>
      <w:pPr>
        <w:pStyle w:val="NoSpacing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1353185</wp:posOffset>
            </wp:positionH>
            <wp:positionV relativeFrom="paragraph">
              <wp:posOffset>82550</wp:posOffset>
            </wp:positionV>
            <wp:extent cx="3549650" cy="2174240"/>
            <wp:effectExtent l="0" t="0" r="0" b="0"/>
            <wp:wrapTopAndBottom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8238" t="0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Spacing"/>
        <w:spacing w:before="0" w:after="0"/>
        <w:contextualSpacing/>
        <w:jc w:val="both"/>
        <w:rPr/>
      </w:pPr>
      <w:r>
        <w:rPr>
          <w:rStyle w:val="Markdown-word"/>
          <w:rFonts w:cs="Times New Roman" w:ascii="Times New Roman" w:hAnsi="Times New Roman"/>
          <w:sz w:val="26"/>
          <w:szCs w:val="26"/>
        </w:rPr>
        <w:tab/>
        <w:t>Специалист отдела развития и координации внутреннего рынка Набережночелнинского территориального органа дает разъяснительный ответ, как отменить тур и вернуть деньги за путевку:</w:t>
      </w:r>
    </w:p>
    <w:p>
      <w:pPr>
        <w:pStyle w:val="NormalWeb"/>
        <w:spacing w:before="280" w:after="280"/>
        <w:contextualSpacing/>
        <w:jc w:val="both"/>
        <w:rPr/>
      </w:pPr>
      <w:r>
        <w:rPr>
          <w:rStyle w:val="Markdown-word"/>
          <w:sz w:val="26"/>
          <w:szCs w:val="26"/>
        </w:rPr>
        <w:tab/>
        <w:t>Для реализации права на отказ от туристского продукта и возврат уплаченных денежных средств потребителю рекомендуется:</w:t>
      </w:r>
    </w:p>
    <w:p>
      <w:pPr>
        <w:pStyle w:val="NormalWeb"/>
        <w:numPr>
          <w:ilvl w:val="0"/>
          <w:numId w:val="1"/>
        </w:numPr>
        <w:tabs>
          <w:tab w:val="clear" w:pos="708"/>
        </w:tabs>
        <w:spacing w:before="280" w:after="0"/>
        <w:ind w:left="0" w:hanging="0"/>
        <w:contextualSpacing/>
        <w:jc w:val="both"/>
        <w:rPr/>
      </w:pPr>
      <w:r>
        <w:rPr>
          <w:rStyle w:val="Markdown-word"/>
          <w:sz w:val="26"/>
          <w:szCs w:val="26"/>
        </w:rPr>
        <w:t>Направить туроператору или тур агенту письменное уведомление об отмене поездки (предпочтительно по электронной почте). Оперативное информирование повышает вероятность возврата полной стоимости путёвки.</w:t>
      </w:r>
    </w:p>
    <w:p>
      <w:pPr>
        <w:pStyle w:val="NormalWeb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0" w:hanging="0"/>
        <w:contextualSpacing/>
        <w:jc w:val="both"/>
        <w:rPr/>
      </w:pPr>
      <w:r>
        <w:rPr>
          <w:rStyle w:val="Markdown-word"/>
          <w:sz w:val="26"/>
          <w:szCs w:val="26"/>
        </w:rPr>
        <w:t>Провести анализ условий заключённого договора: положения о штрафных санкциях за отмену тура являются незаконными; дополнительно следует обратить внимание на раздел договора, регламентирующий порядок разрешения споров.</w:t>
      </w:r>
    </w:p>
    <w:p>
      <w:pPr>
        <w:pStyle w:val="NormalWeb"/>
        <w:numPr>
          <w:ilvl w:val="0"/>
          <w:numId w:val="1"/>
        </w:numPr>
        <w:tabs>
          <w:tab w:val="clear" w:pos="708"/>
          <w:tab w:val="left" w:pos="142" w:leader="none"/>
        </w:tabs>
        <w:spacing w:before="0" w:after="0"/>
        <w:ind w:left="0" w:hanging="0"/>
        <w:contextualSpacing/>
        <w:jc w:val="both"/>
        <w:rPr/>
      </w:pPr>
      <w:r>
        <w:rPr>
          <w:rStyle w:val="Markdown-word"/>
          <w:sz w:val="26"/>
          <w:szCs w:val="26"/>
        </w:rPr>
        <w:t>Подать претензионное письмо об отказе от туристского продукта по месту приобретения путевки в двух экземплярах, включив в него следующие сведения: персональные данные заявителя, номер договора, основание для отмены поездки, реквизиты счёта для возврата денежных средств, а также требование о предоставлении документов, подтверждающих фактически понесённые исполнителем расходы. К заявлению необходимо приложить подтверждающие документы.</w:t>
      </w:r>
    </w:p>
    <w:p>
      <w:pPr>
        <w:pStyle w:val="NormalWeb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left="0" w:hanging="0"/>
        <w:contextualSpacing/>
        <w:jc w:val="both"/>
        <w:rPr/>
      </w:pPr>
      <w:r>
        <w:rPr>
          <w:rStyle w:val="Markdown-word"/>
          <w:sz w:val="26"/>
          <w:szCs w:val="26"/>
        </w:rPr>
        <w:t>Обеспечить фиксацию факта подачи заявления: сохранить экземпляр заявления с отметкой о принятии либо скриншоты электронной переписки.</w:t>
      </w:r>
    </w:p>
    <w:p>
      <w:pPr>
        <w:pStyle w:val="NormalWeb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left="0" w:hanging="0"/>
        <w:contextualSpacing/>
        <w:jc w:val="both"/>
        <w:rPr/>
      </w:pPr>
      <w:r>
        <w:rPr>
          <w:rStyle w:val="Markdown-word"/>
          <w:sz w:val="26"/>
          <w:szCs w:val="26"/>
        </w:rPr>
        <w:t xml:space="preserve">Ожидать возврата денежных средств </w:t>
      </w:r>
      <w:bookmarkStart w:id="0" w:name="_GoBack"/>
      <w:bookmarkEnd w:id="0"/>
      <w:r>
        <w:rPr>
          <w:rStyle w:val="Markdown-word"/>
          <w:sz w:val="26"/>
          <w:szCs w:val="26"/>
        </w:rPr>
        <w:t>в срок, не превышающий 10 календарных дней с даты обращения (в соответствии со ст.22 Закона РФ №2300-1 от 07.02.1992г. «О защите прав потребителей»). В случае нарушения указанного срока потребитель вправе требовать уплаты неустойки в размере 3 % от стоимости путёвки за каждый день просрочки, но не свыше общей стоимости туристского продукта.</w:t>
      </w:r>
    </w:p>
    <w:p>
      <w:pPr>
        <w:pStyle w:val="NormalWeb"/>
        <w:numPr>
          <w:ilvl w:val="0"/>
          <w:numId w:val="1"/>
        </w:numPr>
        <w:tabs>
          <w:tab w:val="clear" w:pos="708"/>
        </w:tabs>
        <w:spacing w:before="0" w:after="280"/>
        <w:ind w:left="0" w:hanging="0"/>
        <w:contextualSpacing/>
        <w:jc w:val="both"/>
        <w:rPr/>
      </w:pPr>
      <w:r>
        <w:rPr>
          <w:rStyle w:val="Markdown-word"/>
          <w:sz w:val="26"/>
          <w:szCs w:val="26"/>
        </w:rPr>
        <w:t>По истечении 10 рабочих дней с момента направления претензии при отсутствии удовлетворения требований потребитель вправе обратиться в суд с иском о взыскании денежных средств, компенсации морального вреда и возмещении судебных издержек»</w:t>
      </w:r>
    </w:p>
    <w:p>
      <w:pPr>
        <w:pStyle w:val="NormalWeb"/>
        <w:spacing w:lineRule="auto" w:line="240" w:before="280" w:after="280"/>
        <w:contextualSpacing/>
        <w:jc w:val="both"/>
        <w:rPr>
          <w:sz w:val="24"/>
          <w:szCs w:val="24"/>
        </w:rPr>
      </w:pPr>
      <w:r>
        <w:rPr>
          <w:rStyle w:val="Markdown-word"/>
          <w:sz w:val="26"/>
          <w:szCs w:val="26"/>
        </w:rPr>
        <w:tab/>
        <w:t>Если у Вас возникают вопросы по защите прав потребителей в любой сфере жизни,  вы всегда можете обратиться в Набережночелнинский территориальный орган Госалкогольинспекции Республики Татарстан, где вам всегда помогут компетентные сотрудники.</w:t>
      </w:r>
    </w:p>
    <w:p>
      <w:pPr>
        <w:pStyle w:val="NoSpacing"/>
        <w:spacing w:lineRule="auto" w:line="240"/>
        <w:jc w:val="right"/>
        <w:rPr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Набережночелнинский территориальный орган</w:t>
      </w:r>
    </w:p>
    <w:p>
      <w:pPr>
        <w:pStyle w:val="NoSpacing"/>
        <w:spacing w:lineRule="auto" w:line="240"/>
        <w:jc w:val="right"/>
        <w:rPr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Госалкогольинспекции Республики Татарстан</w:t>
      </w:r>
    </w:p>
    <w:sectPr>
      <w:type w:val="nextPage"/>
      <w:pgSz w:w="11906" w:h="16838"/>
      <w:pgMar w:left="850" w:right="850" w:gutter="0" w:header="0" w:top="850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down-word" w:customStyle="1">
    <w:name w:val="markdown-word"/>
    <w:basedOn w:val="DefaultParagraphFont"/>
    <w:qFormat/>
    <w:rsid w:val="00c14ae5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e03eb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c14ae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Application>LibreOffice/7.5.6.2$Linux_X86_64 LibreOffice_project/50$Build-2</Application>
  <AppVersion>15.0000</AppVersion>
  <Pages>1</Pages>
  <Words>289</Words>
  <Characters>2022</Characters>
  <CharactersWithSpaces>2297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2026-06-23T05:03:00Z</dcterms:created>
  <dc:creator>тестовый</dc:creator>
  <dc:description/>
  <dc:language>ru-RU</dc:language>
  <cp:lastModifiedBy/>
  <cp:lastPrinted>2026-07-02T11:19:00Z</cp:lastPrinted>
  <dcterms:modified xsi:type="dcterms:W3CDTF">2026-07-21T10:52:42Z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