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/>
          <w:bCs/>
          <w:i w:val="false"/>
          <w:i w:val="false"/>
          <w:iCs w:val="false"/>
          <w:color w:val="C9211E"/>
          <w:sz w:val="40"/>
          <w:szCs w:val="40"/>
        </w:rPr>
      </w:pPr>
      <w:r>
        <w:rPr>
          <w:rFonts w:ascii="Times New Roman" w:hAnsi="Times New Roman"/>
          <w:b/>
          <w:bCs/>
          <w:i w:val="false"/>
          <w:iCs w:val="false"/>
          <w:color w:val="C9211E"/>
          <w:sz w:val="40"/>
          <w:szCs w:val="40"/>
        </w:rPr>
        <w:t>Азбука потребителя: что мы должны знать о дистанционном способе торговли?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1114425</wp:posOffset>
            </wp:positionH>
            <wp:positionV relativeFrom="paragraph">
              <wp:posOffset>121285</wp:posOffset>
            </wp:positionV>
            <wp:extent cx="3803650" cy="253746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Дистанционный способ торговли — это договор розничной купли-продажи, заключенный на основании ознакомления потребителя с предложенным продавцом описанием товара посредством каталогов, проспектов, буклетов, фотоснимков, средств связи или иными исключающими возможность непосредственного ознакомления потребителя с товаром либо образцом товара при заключении такого договора способами. Такой способ является удобной и выгодной. Зачастую товары, приобретаемые дистанционно без непосредственного ознакомления, имеют меньшую цену, чем аналогичные товары в стационарной торговой точке. Покупатель имеет возможность не спеша выбрать необходимую вещь, рассматривая фотоснимки и изучая описания товаров в каталогах, буклетах, не выходя из дома. На всевозможных встречах с потребителями, будь то в торговых центрах, на рынках, на встречах с пенсионерами приходиться отвечать на вопросы, касающиеся дистанционной торговли, особенно потребителей интересует правила возврата товара.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дистанционной торговле потребитель не может непосредственно ознакомиться ни с самим товаром, ни с его образцом. Поэтому покупая товар дистанционно, потребитель имеет право отказаться от товара, в котором не было обнаружено недостатков, в течение 7 дней с момента получения товара. При этом причины возврата законом не устанавливаются, то есть они могут быть любыми.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Важно запомнить, что возврат товара надлежащего качества возможен в случаях, если сохранены его товарный вид, потребительские свойства и документ, подтверждающий факт и условия покупки товара у продавца.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случае если по каким-либо причинам документ, подтверждающий факт покупки товара, у потребителя отсутствует, это не лишает его возможности ссылаться на другие доказательства приобретения товара (свидетельские показания, распечатки с интернет-сайтов и др.).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Также необходимо помнить, что не все товары можно вернуть как товар надлежащего качества. Нельзя отказаться от товара, имеющего индивидуально-определенные свойства. Это означает, что данный товар был сделан индивидуально для потребителя, и только он может его использовать. Например, изготовление обуви по меркам, которые предоставлены индивидуально, конкретным потребителем.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Продавец возвращает покупателю денежную сумму, уплаченную за товар, за исключением расходов продавца на доставку от покупателя возвращенного товара. Возврат денежных средств осуществляется в течение 10 дней с момента предъявления такого требования.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случае если потребителю был передан товар ненадлежащего качества, т.е. в нем имеются какие-либо недостатки, то потребитель имеет право на предъявление следующих требований: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-    безвозмездное устранение недостатков;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ab/>
        <w:t>-    соразмерное уменьшение покупной цены;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ab/>
        <w:t>-  замена на товар аналогичной марки либо на товар другой марки с соответствующим перерасчетом покупной цены;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ab/>
        <w:t>- отказ от исполнения договора и возврат денежных средств, уплаченных за товар.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86"/>
        <w:contextualSpacing/>
        <w:jc w:val="right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Набережночелнинский территориальный орган </w:t>
      </w:r>
    </w:p>
    <w:p>
      <w:pPr>
        <w:pStyle w:val="Normal"/>
        <w:spacing w:lineRule="auto" w:line="240" w:before="0" w:after="86"/>
        <w:contextualSpacing/>
        <w:jc w:val="right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Госалкогольинспекции Республики Татарстан</w:t>
      </w:r>
    </w:p>
    <w:p>
      <w:pPr>
        <w:pStyle w:val="Normal"/>
        <w:spacing w:lineRule="auto" w:line="240" w:before="0" w:after="86"/>
        <w:contextualSpacing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-">
    <w:name w:val="Hyperlink"/>
    <w:basedOn w:val="DefaultParagraphFont"/>
    <w:uiPriority w:val="99"/>
    <w:unhideWhenUsed/>
    <w:rsid w:val="001f0cf7"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LibreOffice/7.5.6.2$Linux_X86_64 LibreOffice_project/50$Build-2</Application>
  <AppVersion>15.0000</AppVersion>
  <Pages>2</Pages>
  <Words>379</Words>
  <Characters>2649</Characters>
  <CharactersWithSpaces>3034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2026-03-17T07:24:00Z</dcterms:created>
  <dc:creator>Almet</dc:creator>
  <dc:description/>
  <dc:language>ru-RU</dc:language>
  <cp:lastModifiedBy/>
  <dcterms:modified xsi:type="dcterms:W3CDTF">2026-04-13T14:22:18Z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