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240" w:before="47" w:after="47"/>
        <w:jc w:val="center"/>
        <w:outlineLvl w:val="0"/>
        <w:rPr>
          <w:rFonts w:ascii="Times New Roman" w:hAnsi="Times New Roman"/>
          <w:color w:val="auto"/>
          <w:sz w:val="36"/>
          <w:szCs w:val="36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2"/>
          <w:sz w:val="36"/>
          <w:szCs w:val="36"/>
          <w:lang w:eastAsia="ru-RU"/>
        </w:rPr>
        <w:t>Интернет-</w:t>
      </w:r>
      <w:r>
        <w:rPr>
          <w:rFonts w:eastAsia="Times New Roman" w:cs="Times New Roman" w:ascii="Times New Roman" w:hAnsi="Times New Roman"/>
          <w:b/>
          <w:bCs/>
          <w:color w:val="auto"/>
          <w:kern w:val="2"/>
          <w:sz w:val="36"/>
          <w:szCs w:val="36"/>
          <w:lang w:eastAsia="ru-RU"/>
        </w:rPr>
        <w:t>покупка</w:t>
      </w:r>
      <w:r>
        <w:rPr>
          <w:rFonts w:eastAsia="Times New Roman" w:cs="Times New Roman" w:ascii="Times New Roman" w:hAnsi="Times New Roman"/>
          <w:b/>
          <w:bCs/>
          <w:color w:val="auto"/>
          <w:kern w:val="2"/>
          <w:sz w:val="36"/>
          <w:szCs w:val="36"/>
          <w:lang w:eastAsia="ru-RU"/>
        </w:rPr>
        <w:t>:</w:t>
      </w:r>
    </w:p>
    <w:p>
      <w:pPr>
        <w:pStyle w:val="Normal"/>
        <w:numPr>
          <w:ilvl w:val="0"/>
          <w:numId w:val="0"/>
        </w:numPr>
        <w:spacing w:lineRule="auto" w:line="240" w:before="47" w:after="47"/>
        <w:jc w:val="center"/>
        <w:outlineLvl w:val="0"/>
        <w:rPr>
          <w:rFonts w:ascii="Times New Roman" w:hAnsi="Times New Roman"/>
          <w:color w:val="auto"/>
          <w:sz w:val="36"/>
          <w:szCs w:val="36"/>
        </w:rPr>
      </w:pPr>
      <w:r>
        <w:rPr>
          <w:rFonts w:eastAsia="Times New Roman" w:cs="Times New Roman" w:ascii="Times New Roman" w:hAnsi="Times New Roman"/>
          <w:b/>
          <w:bCs/>
          <w:color w:val="auto"/>
          <w:kern w:val="2"/>
          <w:sz w:val="36"/>
          <w:szCs w:val="36"/>
          <w:lang w:eastAsia="ru-RU"/>
        </w:rPr>
        <w:t>какая информация должна быть о товаре.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center"/>
        <w:rPr>
          <w:b/>
          <w:bCs/>
          <w:i/>
          <w:i/>
          <w:iCs/>
          <w:color w:val="55308D"/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55308D"/>
          <w:sz w:val="30"/>
          <w:szCs w:val="30"/>
          <w:lang w:eastAsia="ru-RU"/>
        </w:rPr>
        <w:t>Интернет-торговля отличается о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858895" cy="2573020"/>
            <wp:effectExtent l="0" t="0" r="0" b="0"/>
            <wp:wrapSquare wrapText="largest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895" cy="257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bCs/>
          <w:i/>
          <w:iCs/>
          <w:color w:val="55308D"/>
          <w:sz w:val="30"/>
          <w:szCs w:val="30"/>
          <w:lang w:eastAsia="ru-RU"/>
        </w:rPr>
        <w:t>т привычных для нас магазинов, бутиков тем, что покупатель выбирает товар по описанию и фото, а вживую видит его только при получении. Из-за этого для розничных онлайн-продавцов есть специальные правила в отношении покупателей.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imes New Roman" w:cs="Times New Roman"/>
          <w:lang w:eastAsia="ru-RU"/>
        </w:rPr>
      </w:pPr>
      <w:r>
        <w:rPr>
          <w:b/>
          <w:bCs/>
          <w:i/>
          <w:iCs/>
          <w:color w:val="auto"/>
          <w:sz w:val="30"/>
          <w:szCs w:val="30"/>
        </w:rPr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Все, кто продаёт товары в интернете, должны размещать на сайтах или страницах в соцсетях правила работы с клиентами и информацию о товарах. А также соблюдать правила доставки и возврата.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color w:val="auto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Согласно статье 10 Закона РФ «О защите прав потребителей» от 07.02.1992 г. №2300-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en-US" w:eastAsia="ru-RU"/>
        </w:rPr>
        <w:t>I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, в товарной карточке интернет-магазина должна быть указана следующая информация о товаре: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маркировка, подтверждающая соответствие товара техническому регламенту и название такого регламента;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потребительские свойства (состав, дата изготовления, технические параметры и прочее);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цена в рублях;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гарантийный срок (при наличии);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правила безопасного использования (при необходимости);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класс энергоэффект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ивности (для определенной продукции);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срок службы/годности;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реквизиты производителя/импортера (наименование, адрес);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ссылка на правила продаж;</w:t>
      </w:r>
    </w:p>
    <w:p>
      <w:pPr>
        <w:pStyle w:val="Normal"/>
        <w:numPr>
          <w:ilvl w:val="3"/>
          <w:numId w:val="1"/>
        </w:numPr>
        <w:shd w:val="clear" w:color="auto" w:fill="FFFFFF"/>
        <w:spacing w:lineRule="auto" w:line="240" w:before="0" w:after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информация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 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о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 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недостатках товара (например, возвращенные либо восстановленные изделия).</w:t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ind w:left="907" w:hanging="0"/>
        <w:contextualSpacing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Перечисленные сведения могут предоставляться как в электронном виде, так и указываться в текстовых или pdf-файлах, доступных в товарной карточке.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Закон обязывает интернет-магазин в доступной форме предоставлять потребителям следующую информацию о продавце и владельце сайта: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коммерческое наименование торговой площадки (при наличии);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наименование ИП или юрлица;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адрес фактического месторасположения (не домен, а адрес, куда можно отправить обычное письмо);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режим работы;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номер записи в ЕГРЮЛ или ЕГРИП;</w:t>
      </w:r>
    </w:p>
    <w:p>
      <w:pPr>
        <w:pStyle w:val="Normal"/>
        <w:widowControl/>
        <w:numPr>
          <w:ilvl w:val="0"/>
          <w:numId w:val="2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любые изменения вышеперечисленной информации.</w:t>
      </w:r>
    </w:p>
    <w:p>
      <w:pPr>
        <w:pStyle w:val="Normal"/>
        <w:widowControl/>
        <w:numPr>
          <w:ilvl w:val="0"/>
          <w:numId w:val="0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center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i/>
          <w:iCs/>
          <w:color w:val="auto"/>
          <w:sz w:val="28"/>
          <w:szCs w:val="28"/>
          <w:lang w:eastAsia="ru-RU"/>
        </w:rPr>
        <w:t>Что нельзя продавать в он-лайн магазинах.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imes New Roman" w:cs="Times New Roman"/>
          <w:b/>
          <w:bCs/>
          <w:i/>
          <w:i/>
          <w:iCs/>
          <w:lang w:eastAsia="ru-RU"/>
        </w:rPr>
      </w:pPr>
      <w:r>
        <w:rPr>
          <w:color w:val="auto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left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К наиболее распространенной продукции, которую нельзя дистанционно, относят: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алкоголь;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оружие;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табачная продукция;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ядовитые вещества;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наркотики;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инъекционные лекарственные средства;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услуги религиозных сект;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интимные товары;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базы данных;</w:t>
      </w:r>
    </w:p>
    <w:p>
      <w:pPr>
        <w:pStyle w:val="Normal"/>
        <w:widowControl/>
        <w:numPr>
          <w:ilvl w:val="1"/>
          <w:numId w:val="3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государственные награды.</w:t>
      </w:r>
    </w:p>
    <w:p>
      <w:pPr>
        <w:pStyle w:val="Normal"/>
        <w:widowControl/>
        <w:numPr>
          <w:ilvl w:val="0"/>
          <w:numId w:val="0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b/>
          <w:bCs/>
          <w:color w:val="55308D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>В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 xml:space="preserve"> описании товара должны б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>ыть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 xml:space="preserve"> указа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>ны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 xml:space="preserve"> ссылк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>и</w:t>
      </w: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lang w:eastAsia="ru-RU"/>
        </w:rPr>
        <w:t xml:space="preserve"> на запись о сертификате или декларации соответствия в отечественном реестре либо реестре ЕАЭС. Речь идет о разного рода продукции, которая подлежит сертификации или декларированию.</w:t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b/>
          <w:bCs/>
          <w:color w:val="55308D"/>
          <w:sz w:val="28"/>
          <w:szCs w:val="28"/>
          <w:u w:val="single"/>
        </w:rPr>
      </w:pPr>
      <w:r>
        <w:rPr>
          <w:rFonts w:eastAsia="Times New Roman" w:cs="Times New Roman" w:ascii="Times New Roman" w:hAnsi="Times New Roman"/>
          <w:b/>
          <w:bCs/>
          <w:color w:val="55308D"/>
          <w:sz w:val="28"/>
          <w:szCs w:val="28"/>
          <w:u w:val="single"/>
          <w:lang w:eastAsia="ru-RU"/>
        </w:rPr>
        <w:t>Изменения заработают 1 сентября 2026 года.</w:t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 w:eastAsia="Times New Roman" w:cs="Times New Roman"/>
          <w:lang w:eastAsia="ru-RU"/>
        </w:rPr>
      </w:pPr>
      <w:r>
        <w:rPr>
          <w:b/>
          <w:bCs/>
          <w:color w:val="55308D"/>
          <w:sz w:val="28"/>
          <w:szCs w:val="28"/>
          <w:u w:val="single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Сейчас продавец должен сообщать номер сертификата или декларации, срок этого документа и сведения об организации, которая его выдала. Кроме того, с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огласно Закона РФ №2300-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en-US" w:eastAsia="ru-RU"/>
        </w:rPr>
        <w:t>I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«О защите прав потребителей», перед продажей товара покупатель должен иметь возможность ознакомиться с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о следующей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информацией:</w:t>
      </w:r>
    </w:p>
    <w:p>
      <w:pPr>
        <w:pStyle w:val="Normal"/>
        <w:widowControl/>
        <w:numPr>
          <w:ilvl w:val="1"/>
          <w:numId w:val="4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информация о товаре;</w:t>
      </w:r>
    </w:p>
    <w:p>
      <w:pPr>
        <w:pStyle w:val="Normal"/>
        <w:widowControl/>
        <w:numPr>
          <w:ilvl w:val="1"/>
          <w:numId w:val="4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порядок оплаты заказа;</w:t>
      </w:r>
    </w:p>
    <w:p>
      <w:pPr>
        <w:pStyle w:val="Normal"/>
        <w:widowControl/>
        <w:numPr>
          <w:ilvl w:val="1"/>
          <w:numId w:val="4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условия доставки с обязательством предложить конкретные варианты;</w:t>
      </w:r>
    </w:p>
    <w:p>
      <w:pPr>
        <w:pStyle w:val="Normal"/>
        <w:widowControl/>
        <w:numPr>
          <w:ilvl w:val="1"/>
          <w:numId w:val="4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порядок возврата;</w:t>
      </w:r>
    </w:p>
    <w:p>
      <w:pPr>
        <w:pStyle w:val="Normal"/>
        <w:widowControl/>
        <w:numPr>
          <w:ilvl w:val="1"/>
          <w:numId w:val="4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данные продавца.</w:t>
      </w:r>
    </w:p>
    <w:p>
      <w:pPr>
        <w:pStyle w:val="Normal"/>
        <w:widowControl/>
        <w:numPr>
          <w:ilvl w:val="0"/>
          <w:numId w:val="0"/>
        </w:numPr>
        <w:shd w:val="clear" w:color="auto" w:fill="FFFFFF"/>
        <w:bidi w:val="0"/>
        <w:spacing w:lineRule="auto" w:line="240" w:before="0" w:after="0"/>
        <w:ind w:left="567" w:right="0" w:hanging="0"/>
        <w:contextualSpacing/>
        <w:jc w:val="both"/>
        <w:rPr>
          <w:rFonts w:ascii="Times New Roman" w:hAnsi="Times New Roman" w:eastAsia="Times New Roman" w:cs="Times New Roman"/>
          <w:color w:val="auto"/>
          <w:sz w:val="28"/>
          <w:szCs w:val="28"/>
          <w:lang w:eastAsia="ru-RU"/>
        </w:rPr>
      </w:pPr>
      <w:r>
        <w:rPr/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b w:val="false"/>
          <w:bCs w:val="false"/>
          <w:i/>
          <w:i/>
          <w:iCs/>
          <w:color w:val="auto"/>
          <w:sz w:val="28"/>
          <w:szCs w:val="28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auto"/>
          <w:sz w:val="28"/>
          <w:szCs w:val="28"/>
          <w:lang w:eastAsia="ru-RU"/>
        </w:rPr>
        <w:t>П</w:t>
      </w:r>
      <w:r>
        <w:rPr>
          <w:rFonts w:eastAsia="Times New Roman" w:cs="Times New Roman" w:ascii="Times New Roman" w:hAnsi="Times New Roman"/>
          <w:b w:val="false"/>
          <w:bCs w:val="false"/>
          <w:i/>
          <w:iCs/>
          <w:color w:val="auto"/>
          <w:sz w:val="28"/>
          <w:szCs w:val="28"/>
          <w:lang w:eastAsia="ru-RU"/>
        </w:rPr>
        <w:t>еред продажей покупатель должен получить обязательство с продавца доставить заказ в конкретные сроки, которые не расходятся с договорными.</w:t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b w:val="false"/>
          <w:bCs w:val="false"/>
          <w:i/>
          <w:iCs/>
          <w:color w:val="auto"/>
          <w:sz w:val="28"/>
          <w:szCs w:val="28"/>
        </w:rPr>
      </w:r>
    </w:p>
    <w:p>
      <w:pPr>
        <w:pStyle w:val="Normal"/>
        <w:shd w:val="clear" w:color="auto" w:fill="FFFFFF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 w:eastAsia="Times New Roman" w:cs="Times New Roman"/>
          <w:lang w:eastAsia="ru-RU"/>
        </w:rPr>
      </w:pPr>
      <w:r>
        <w:rPr>
          <w:b w:val="false"/>
          <w:bCs w:val="false"/>
          <w:i/>
          <w:iCs/>
          <w:color w:val="auto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__Golos_Text_ae0d17" w:hAnsi="__Golos_Text_ae0d17" w:eastAsia="Times New Roman" w:cs="Times New Roman"/>
          <w:color w:val="auto"/>
          <w:sz w:val="24"/>
          <w:szCs w:val="24"/>
          <w:lang w:eastAsia="ru-RU"/>
        </w:rPr>
      </w:pPr>
      <w:r>
        <w:rPr>
          <w:rFonts w:eastAsia="Times New Roman" w:cs="Times New Roman" w:ascii="__Golos_Text_ae0d17" w:hAnsi="__Golos_Text_ae0d17"/>
          <w:color w:val="auto"/>
          <w:sz w:val="24"/>
          <w:szCs w:val="24"/>
          <w:lang w:eastAsia="ru-RU"/>
        </w:rPr>
      </w:r>
    </w:p>
    <w:p>
      <w:pPr>
        <w:pStyle w:val="Normal"/>
        <w:shd w:val="clear" w:color="auto" w:fill="FFFFFF"/>
        <w:spacing w:before="0" w:after="200"/>
        <w:ind w:firstLine="709"/>
        <w:contextualSpacing/>
        <w:jc w:val="right"/>
        <w:rPr>
          <w:color w:val="auto"/>
        </w:rPr>
      </w:pPr>
      <w:r>
        <w:rPr>
          <w:rFonts w:eastAsia="Times New Roman" w:cs="Times New Roman" w:ascii="Times New Roman" w:hAnsi="Times New Roman"/>
          <w:b/>
          <w:i/>
          <w:color w:val="auto"/>
          <w:sz w:val="24"/>
          <w:szCs w:val="24"/>
        </w:rPr>
        <w:t xml:space="preserve">Набережночелнинский территориальный орган </w:t>
      </w:r>
    </w:p>
    <w:p>
      <w:pPr>
        <w:pStyle w:val="Normal"/>
        <w:shd w:val="clear" w:color="auto" w:fill="FFFFFF"/>
        <w:spacing w:before="0" w:after="200"/>
        <w:ind w:firstLine="709"/>
        <w:contextualSpacing/>
        <w:jc w:val="center"/>
        <w:rPr>
          <w:color w:val="auto"/>
        </w:rPr>
      </w:pPr>
      <w:r>
        <w:rPr>
          <w:rFonts w:eastAsia="Times New Roman" w:cs="Times New Roman" w:ascii="Times New Roman" w:hAnsi="Times New Roman"/>
          <w:b/>
          <w:i/>
          <w:color w:val="auto"/>
          <w:sz w:val="24"/>
          <w:szCs w:val="24"/>
        </w:rPr>
        <w:t xml:space="preserve">                                              </w:t>
      </w:r>
      <w:r>
        <w:rPr>
          <w:rFonts w:eastAsia="Times New Roman" w:cs="Times New Roman" w:ascii="Times New Roman" w:hAnsi="Times New Roman"/>
          <w:b/>
          <w:i/>
          <w:color w:val="auto"/>
          <w:sz w:val="24"/>
          <w:szCs w:val="24"/>
        </w:rPr>
        <w:tab/>
        <w:tab/>
        <w:tab/>
        <w:t xml:space="preserve">   Госалкогольинспекции Республики Татарстан</w:t>
      </w:r>
    </w:p>
    <w:p>
      <w:pPr>
        <w:pStyle w:val="Normal"/>
        <w:spacing w:before="0" w:after="200"/>
        <w:rPr>
          <w:color w:val="auto"/>
        </w:rPr>
      </w:pPr>
      <w:r>
        <w:rPr>
          <w:color w:val="auto"/>
        </w:rPr>
      </w:r>
    </w:p>
    <w:sectPr>
      <w:type w:val="nextPage"/>
      <w:pgSz w:w="11906" w:h="16838"/>
      <w:pgMar w:left="850" w:right="850" w:gutter="0" w:header="0" w:top="850" w:footer="0" w:bottom="85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2"/>
    <w:family w:val="auto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__Golos_Text_ae0d17">
    <w:charset w:val="01"/>
    <w:family w:val="roman"/>
    <w:pitch w:val="default"/>
  </w:font>
  <w:font w:name="Symbol">
    <w:charset w:val="02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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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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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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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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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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8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Символ нумерации"/>
    <w:qFormat/>
    <w:rPr/>
  </w:style>
  <w:style w:type="character" w:styleId="Style15">
    <w:name w:val="Маркеры"/>
    <w:qFormat/>
    <w:rPr>
      <w:rFonts w:ascii="OpenSymbol" w:hAnsi="OpenSymbol" w:eastAsia="OpenSymbol" w:cs="OpenSymbol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numbering" w:styleId="Style21">
    <w:name w:val="Маркированный •"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Application>LibreOffice/7.5.6.2$Linux_X86_64 LibreOffice_project/50$Build-2</Application>
  <AppVersion>15.0000</AppVersion>
  <Pages>2</Pages>
  <Words>403</Words>
  <Characters>2670</Characters>
  <CharactersWithSpaces>3045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2025-04-21T08:01:00Z</dcterms:created>
  <dc:creator>User_01</dc:creator>
  <dc:description/>
  <dc:language>ru-RU</dc:language>
  <cp:lastModifiedBy/>
  <cp:lastPrinted>2025-05-27T08:00:00Z</cp:lastPrinted>
  <dcterms:modified xsi:type="dcterms:W3CDTF">2025-11-05T16:42:19Z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