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</w:t>
      </w:r>
    </w:p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работе с обращениями граждан</w:t>
      </w:r>
    </w:p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органах местного самоуправления города Набережные Челны</w:t>
      </w:r>
    </w:p>
    <w:p w:rsidR="002E0284" w:rsidRDefault="00D661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 первый квартал 2026 года</w:t>
      </w:r>
    </w:p>
    <w:p w:rsidR="002E0284" w:rsidRDefault="00D661D6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1 квартал 2026 года в органах местного самоуправления города Набережные Челны рассмотрено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2625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обращений, направленных гражданами в письменной форме,  принятых на личном приеме и через систему Платформа обратной связи «Решаем вместе» (далее - ПОС).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общего количества обращений: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968</w:t>
      </w:r>
      <w:r>
        <w:rPr>
          <w:rFonts w:ascii="Times New Roman" w:hAnsi="Times New Roman"/>
          <w:sz w:val="28"/>
          <w:szCs w:val="28"/>
        </w:rPr>
        <w:t xml:space="preserve"> – письменные обращения, </w:t>
      </w:r>
      <w:r>
        <w:rPr>
          <w:rFonts w:ascii="Times New Roman" w:hAnsi="Times New Roman"/>
          <w:b/>
          <w:bCs/>
          <w:sz w:val="28"/>
          <w:szCs w:val="28"/>
        </w:rPr>
        <w:t>524</w:t>
      </w:r>
      <w:r>
        <w:rPr>
          <w:rFonts w:ascii="Times New Roman" w:hAnsi="Times New Roman"/>
          <w:sz w:val="28"/>
          <w:szCs w:val="28"/>
        </w:rPr>
        <w:t xml:space="preserve"> - поступившие на личном приеме, </w:t>
      </w:r>
      <w:r>
        <w:rPr>
          <w:rFonts w:ascii="Times New Roman" w:hAnsi="Times New Roman"/>
          <w:b/>
          <w:bCs/>
          <w:sz w:val="28"/>
          <w:szCs w:val="28"/>
        </w:rPr>
        <w:t>1133</w:t>
      </w:r>
      <w:r>
        <w:rPr>
          <w:rFonts w:ascii="Times New Roman" w:hAnsi="Times New Roman"/>
          <w:sz w:val="28"/>
          <w:szCs w:val="28"/>
        </w:rPr>
        <w:t xml:space="preserve"> - через ПОС.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адрес Мэра города и Руководителя Исполнительного комитета поступило 29  коллективных обращений от 720 заявителей.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Приняты положительные решения по 167 обращениям, 16 обращений переадресованы по подведомственности, по остальным – даны разъяснения и рекомендации.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Проведенный анализ поступивших письменных обращений граждан показывает следующий состав заявителей, указавших своё социальное положение: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пенсионеры – 47;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работающие – 36;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домохозяйки – 5;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предприниматели – 4;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служащие – 2;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безработные – 2;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учащиеся –1;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интеллигенция – 1;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не указавшие социальное положение – 870.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заявителей, указавших свою принадлежность к льготной категории, преобладают многодетные семьи – 32, инвалиды – 14, ветераны боевых действий – 20.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Наиболее актуальными для горожан стали вопросы: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жилищно-коммунального хозяйства – 354; 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землепользования – 100;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дорожного хозяйства – 91;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вопросы, связанные с СВО – 76;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строительства – 70;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образования и дошкольного воспитания – 60;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жилищной сферы – 36;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торговли и потребительских услуг – 27;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социального обеспечения – 24;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транспортного обслуживания – 22;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труда и занятости – 15;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обеспечения законности и правопорядка – 14;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здравоохранения – 10;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финансовой сферы – 9;</w:t>
      </w:r>
    </w:p>
    <w:p w:rsidR="002E0284" w:rsidRDefault="00D661D6">
      <w:pPr>
        <w:spacing w:line="283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вопросы связи – 7;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Личный прием остается востребованной формой общения граждан с органами власти. В первом квартале 2026 года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524 человека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воспользовались именно этой формой. Непосредственно Мэром города и Руководителем Исполнительного комитета принято </w:t>
      </w:r>
      <w:r>
        <w:rPr>
          <w:rFonts w:ascii="Times New Roman" w:eastAsia="Times New Roman" w:hAnsi="Times New Roman"/>
          <w:b/>
          <w:bCs/>
          <w:sz w:val="28"/>
          <w:szCs w:val="28"/>
        </w:rPr>
        <w:t>47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челнинцев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241</w:t>
      </w:r>
      <w:r>
        <w:rPr>
          <w:rFonts w:ascii="Times New Roman" w:hAnsi="Times New Roman"/>
          <w:sz w:val="28"/>
          <w:szCs w:val="28"/>
        </w:rPr>
        <w:t xml:space="preserve"> обращению приняты необходимые меры; </w:t>
      </w:r>
      <w:r>
        <w:rPr>
          <w:rFonts w:ascii="Times New Roman" w:hAnsi="Times New Roman"/>
          <w:b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 человека, обратившиеся в органы власти, получили разъяснения, 10 обращений находятся на контроле.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граждан осуществляется еженедельно по вторникам: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Мэром города, Заместителем Главы муниципального образования город Набережные Челны, Руководителем Исполнительного комитета с 16.00 до 18.00 в здании Общественной приемной Мэра города по адресу: Республика Татарстан, город Набережные Челны, бульвар Академика Рубаненко, д. 7; 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помощником Мэра города (по работе с населением) ежедневно, кроме субботы и воскресенья с 08.00 до 17.00 с перерывом на обед с 12.00 до 13.00 в здании Общественной приемной Мэра города по адресу: Республика Татарстан, город Набережные Челны, бульвар Академика Рубаненко, д. 7;</w:t>
      </w: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– Главами администраций районов:</w:t>
      </w:r>
    </w:p>
    <w:p w:rsidR="002E0284" w:rsidRDefault="00D661D6">
      <w:pPr>
        <w:numPr>
          <w:ilvl w:val="0"/>
          <w:numId w:val="1"/>
        </w:numPr>
        <w:spacing w:line="28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Автозаводский район – по адресу: Республика Татарстан, город Набережные Челны, улица Шамиля Усманова, дом 112 (49/09), 2 этаж, кабинет 201, с 14.00 до 17.00 часов;</w:t>
      </w:r>
    </w:p>
    <w:p w:rsidR="002E0284" w:rsidRDefault="00D661D6">
      <w:pPr>
        <w:numPr>
          <w:ilvl w:val="0"/>
          <w:numId w:val="1"/>
        </w:numPr>
        <w:spacing w:line="28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Комсомольский район – по адресу: Республика Татарстан, город Набережные Челны, проспект им. Мусы Джалиля, дом 56 «а» (пос. ГЭС, 8/7а), 2,5 этаж, кабинет 251, с 14.00 до 17.00 часов;</w:t>
      </w:r>
    </w:p>
    <w:p w:rsidR="002E0284" w:rsidRDefault="00D661D6">
      <w:pPr>
        <w:numPr>
          <w:ilvl w:val="0"/>
          <w:numId w:val="1"/>
        </w:numPr>
        <w:spacing w:line="283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Центральный район – по адресу: Республика Татарстан, город Набережные Челны, бульвар Энтузиастов, дом 11 (3/08), 3 этаж, кабинет 301, с 14.00 до 17.00 часов; 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Заместителями Руководителя Исполнительного комитета, начальниками управлений в здании администрации по адресу: Республика Татарстан, город Набережные Челны, проспект Хасана Туфана дом 23, с 14.00 до 17.00 часов.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 одно обращение граждан в органы местного самоуправления не остается без внимания. 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проводится мониторинг поступивших обращений, осуществляется контроль за своевременным рассмотрением обращений, проводится анализ исполнительской дисциплины.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изложенные в обращениях граждан, решаются оперативно в рамках компетенции.</w:t>
      </w:r>
    </w:p>
    <w:p w:rsidR="002E0284" w:rsidRDefault="00D661D6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заявителю дается письменный ответ в соответствии с действующим законодательством.</w:t>
      </w: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0284" w:rsidRDefault="002E0284">
      <w:pPr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2E0284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EA" w:rsidRDefault="00EA40EA">
      <w:r>
        <w:separator/>
      </w:r>
    </w:p>
  </w:endnote>
  <w:endnote w:type="continuationSeparator" w:id="0">
    <w:p w:rsidR="00EA40EA" w:rsidRDefault="00EA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EA" w:rsidRDefault="00EA40EA">
      <w:r>
        <w:separator/>
      </w:r>
    </w:p>
  </w:footnote>
  <w:footnote w:type="continuationSeparator" w:id="0">
    <w:p w:rsidR="00EA40EA" w:rsidRDefault="00EA4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932"/>
    <w:multiLevelType w:val="hybridMultilevel"/>
    <w:tmpl w:val="D0E8FB00"/>
    <w:lvl w:ilvl="0" w:tplc="B17C6878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 w:tplc="59987880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 w:tplc="38EE8A6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 w:tplc="554A7C1E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 w:tplc="16FABE10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 w:tplc="135C0316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 w:tplc="B91ABC3E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 w:tplc="25CC50B4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 w:tplc="6B82EAD4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27937BF8"/>
    <w:multiLevelType w:val="hybridMultilevel"/>
    <w:tmpl w:val="3A565A84"/>
    <w:lvl w:ilvl="0" w:tplc="EB76A1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D2CE0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75026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860F3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04C84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6F073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3DC0A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9DEAF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4481D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84"/>
    <w:rsid w:val="002E0284"/>
    <w:rsid w:val="007B3244"/>
    <w:rsid w:val="009E3300"/>
    <w:rsid w:val="00D661D6"/>
    <w:rsid w:val="00EA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7B59BE-4B00-462F-9DB8-287839F3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a3">
    <w:name w:val="Верхний колонтитул Знак"/>
    <w:basedOn w:val="a0"/>
    <w:link w:val="a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5">
    <w:name w:val="Нижний колонтитул Знак"/>
    <w:link w:val="a6"/>
    <w:uiPriority w:val="99"/>
    <w:qFormat/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character" w:customStyle="1" w:styleId="a8">
    <w:name w:val="Текст сноски Знак"/>
    <w:link w:val="a9"/>
    <w:uiPriority w:val="99"/>
    <w:qFormat/>
    <w:rPr>
      <w:sz w:val="18"/>
    </w:rPr>
  </w:style>
  <w:style w:type="character" w:customStyle="1" w:styleId="aa">
    <w:name w:val="Символ сноски"/>
    <w:basedOn w:val="a0"/>
    <w:uiPriority w:val="99"/>
    <w:unhideWhenUsed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Текст концевой сноски Знак"/>
    <w:link w:val="ad"/>
    <w:uiPriority w:val="99"/>
    <w:qFormat/>
    <w:rPr>
      <w:sz w:val="20"/>
    </w:rPr>
  </w:style>
  <w:style w:type="character" w:customStyle="1" w:styleId="ae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f0">
    <w:name w:val="Заголовок Знак"/>
    <w:basedOn w:val="a0"/>
    <w:link w:val="af1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Подзаголовок Знак"/>
    <w:basedOn w:val="a0"/>
    <w:link w:val="af3"/>
    <w:uiPriority w:val="11"/>
    <w:qFormat/>
    <w:rPr>
      <w:rFonts w:asciiTheme="majorHAnsi" w:eastAsiaTheme="majorEastAsia" w:hAnsiTheme="majorHAnsi"/>
      <w:sz w:val="24"/>
      <w:szCs w:val="24"/>
    </w:rPr>
  </w:style>
  <w:style w:type="character" w:styleId="af4">
    <w:name w:val="Strong"/>
    <w:basedOn w:val="a0"/>
    <w:uiPriority w:val="22"/>
    <w:qFormat/>
    <w:rPr>
      <w:b/>
      <w:bCs/>
    </w:rPr>
  </w:style>
  <w:style w:type="character" w:styleId="af5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21">
    <w:name w:val="Цитата 2 Знак"/>
    <w:basedOn w:val="a0"/>
    <w:link w:val="22"/>
    <w:uiPriority w:val="29"/>
    <w:qFormat/>
    <w:rPr>
      <w:i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30"/>
    <w:qFormat/>
    <w:rPr>
      <w:b/>
      <w:i/>
      <w:sz w:val="24"/>
    </w:rPr>
  </w:style>
  <w:style w:type="character" w:styleId="af8">
    <w:name w:val="Subtle Emphasis"/>
    <w:uiPriority w:val="19"/>
    <w:qFormat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Pr>
      <w:b/>
      <w:sz w:val="24"/>
      <w:u w:val="single"/>
    </w:rPr>
  </w:style>
  <w:style w:type="character" w:styleId="afc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Pr>
      <w:rFonts w:ascii="Segoe UI" w:hAnsi="Segoe UI" w:cs="Segoe UI"/>
      <w:sz w:val="18"/>
      <w:szCs w:val="18"/>
    </w:rPr>
  </w:style>
  <w:style w:type="paragraph" w:styleId="af1">
    <w:name w:val="Title"/>
    <w:basedOn w:val="a"/>
    <w:next w:val="aff"/>
    <w:link w:val="af0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">
    <w:name w:val="Body Text"/>
    <w:basedOn w:val="a"/>
    <w:pPr>
      <w:spacing w:after="140" w:line="276" w:lineRule="auto"/>
    </w:pPr>
  </w:style>
  <w:style w:type="paragraph" w:styleId="aff0">
    <w:name w:val="List"/>
    <w:basedOn w:val="aff"/>
    <w:rPr>
      <w:rFonts w:ascii="PT Astra Serif" w:hAnsi="PT Astra Serif" w:cs="Noto Sans Devanagari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2">
    <w:name w:val="index heading"/>
    <w:basedOn w:val="af1"/>
  </w:style>
  <w:style w:type="paragraph" w:customStyle="1" w:styleId="aff3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footer"/>
    <w:basedOn w:val="a"/>
    <w:link w:val="a5"/>
    <w:uiPriority w:val="99"/>
    <w:unhideWhenUsed/>
    <w:pPr>
      <w:tabs>
        <w:tab w:val="center" w:pos="7143"/>
        <w:tab w:val="right" w:pos="14287"/>
      </w:tabs>
    </w:pPr>
  </w:style>
  <w:style w:type="paragraph" w:styleId="a9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paragraph" w:styleId="ad">
    <w:name w:val="endnote text"/>
    <w:basedOn w:val="a"/>
    <w:link w:val="ac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styleId="af3">
    <w:name w:val="Subtitle"/>
    <w:basedOn w:val="a"/>
    <w:next w:val="a"/>
    <w:link w:val="af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ff5">
    <w:name w:val="No Spacing"/>
    <w:basedOn w:val="a"/>
    <w:uiPriority w:val="1"/>
    <w:qFormat/>
    <w:rPr>
      <w:szCs w:val="32"/>
    </w:r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Pr>
      <w:i/>
    </w:rPr>
  </w:style>
  <w:style w:type="paragraph" w:styleId="af7">
    <w:name w:val="Intense Quote"/>
    <w:basedOn w:val="a"/>
    <w:next w:val="a"/>
    <w:link w:val="af6"/>
    <w:uiPriority w:val="30"/>
    <w:qFormat/>
    <w:pPr>
      <w:ind w:left="720" w:right="720"/>
    </w:pPr>
    <w:rPr>
      <w:b/>
      <w:i/>
      <w:szCs w:val="22"/>
    </w:rPr>
  </w:style>
  <w:style w:type="paragraph" w:styleId="aff7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e">
    <w:name w:val="Balloon Text"/>
    <w:basedOn w:val="a"/>
    <w:link w:val="afd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f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aliases w:val="Заголовок 1 Знак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0">
    <w:name w:val="Plain Table 2"/>
    <w:aliases w:val="Заголовок 2 Знак"/>
    <w:basedOn w:val="a1"/>
    <w:link w:val="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aliases w:val="Заголовок 3 Знак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0">
    <w:name w:val="Plain Table 4"/>
    <w:aliases w:val="Заголовок 4 Знак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0">
    <w:name w:val="Plain Table 5"/>
    <w:aliases w:val="Заголовок 5 Знак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472C4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CD62-B086-49DB-8848-DA53A828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писем</dc:creator>
  <dc:description/>
  <cp:lastModifiedBy>Касимов Азат Рустемович</cp:lastModifiedBy>
  <cp:revision>3</cp:revision>
  <dcterms:created xsi:type="dcterms:W3CDTF">2026-04-28T08:17:00Z</dcterms:created>
  <dcterms:modified xsi:type="dcterms:W3CDTF">2026-05-04T10:08:00Z</dcterms:modified>
  <dc:language>ru-RU</dc:language>
</cp:coreProperties>
</file>