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spacing w:after="0" w:before="0"/>
        <w:ind w:firstLine="709" w:left="0" w:right="0"/>
        <w:jc w:val="both"/>
        <w:rPr>
          <w:b w:val="1"/>
          <w:sz w:val="28"/>
        </w:rPr>
      </w:pPr>
      <w:r>
        <w:rPr>
          <w:b w:val="1"/>
          <w:sz w:val="28"/>
        </w:rPr>
        <w:t>ИНФОРМАЦИЯ № 1</w:t>
      </w:r>
    </w:p>
    <w:p w14:paraId="08000000">
      <w:pPr>
        <w:widowControl w:val="1"/>
        <w:spacing w:after="0" w:before="0"/>
        <w:ind w:firstLine="567" w:left="0" w:right="0"/>
        <w:jc w:val="both"/>
        <w:rPr>
          <w:b w:val="0"/>
          <w:sz w:val="28"/>
        </w:rPr>
      </w:pPr>
    </w:p>
    <w:p w14:paraId="09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1"/>
          <w:sz w:val="28"/>
        </w:rPr>
        <w:t>Казанская межрайонная природоохранная прокуратура разъясняет,</w:t>
      </w:r>
      <w:r>
        <w:rPr>
          <w:sz w:val="28"/>
        </w:rPr>
        <w:t xml:space="preserve"> что </w:t>
      </w:r>
      <w:r>
        <w:rPr>
          <w:sz w:val="28"/>
        </w:rPr>
        <w:t xml:space="preserve">приказ Россельхознадзора от 18.05.2026 № 615 «О передаче функций по рассмотрению и согласованию проектов рекультивации земель (проектов консервации земель)» </w:t>
      </w:r>
      <w:r>
        <w:rPr>
          <w:sz w:val="28"/>
        </w:rPr>
        <w:t>ФГБУ «Федеральный центр оценки безопасности и качества продукции агропромышленного комплекса»</w:t>
      </w:r>
      <w:r>
        <w:rPr>
          <w:b w:val="0"/>
          <w:sz w:val="28"/>
        </w:rPr>
        <w:t xml:space="preserve"> </w:t>
      </w:r>
      <w:r>
        <w:rPr>
          <w:sz w:val="28"/>
        </w:rPr>
        <w:t>переданы функции по рассмотрению и согласованию проектов рекультивации земель (проектов консервации земель) в отношении земельных участков, находящихся в федеральной собственности, в случае проведения рекультивации земель (консервации земель) в отношении земель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назначения», виноградопригодных земель.</w:t>
      </w:r>
    </w:p>
    <w:p w14:paraId="0A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Настоящий приказ действует до 1 сентября 2031 года.</w:t>
      </w:r>
    </w:p>
    <w:p w14:paraId="0B000000">
      <w:pPr>
        <w:widowControl w:val="1"/>
        <w:spacing w:after="0" w:before="0"/>
        <w:ind w:firstLine="567" w:left="0" w:right="0"/>
        <w:jc w:val="both"/>
        <w:rPr>
          <w:b w:val="0"/>
          <w:sz w:val="28"/>
        </w:rPr>
      </w:pPr>
      <w:r>
        <w:br/>
      </w:r>
    </w:p>
    <w:p w14:paraId="0C000000">
      <w:pPr>
        <w:widowControl w:val="1"/>
        <w:spacing w:after="0" w:before="0"/>
        <w:ind w:firstLine="709" w:left="0" w:right="0"/>
        <w:jc w:val="both"/>
        <w:rPr>
          <w:b w:val="1"/>
          <w:sz w:val="28"/>
        </w:rPr>
      </w:pPr>
      <w:r>
        <w:rPr>
          <w:b w:val="1"/>
          <w:sz w:val="28"/>
        </w:rPr>
        <w:t>ИНФОРМАЦИЯ № 2</w:t>
      </w:r>
    </w:p>
    <w:p w14:paraId="0D000000">
      <w:pPr>
        <w:widowControl w:val="1"/>
        <w:spacing w:after="0" w:before="0"/>
        <w:ind w:firstLine="709" w:left="0" w:right="0"/>
        <w:jc w:val="both"/>
        <w:rPr>
          <w:b w:val="0"/>
          <w:color w:val="000000"/>
          <w:sz w:val="28"/>
          <w:u w:val="none"/>
        </w:rPr>
      </w:pPr>
    </w:p>
    <w:p w14:paraId="0E000000">
      <w:pPr>
        <w:widowControl w:val="1"/>
        <w:spacing w:after="0" w:before="0"/>
        <w:ind w:firstLine="709" w:left="0" w:right="0"/>
        <w:jc w:val="both"/>
        <w:rPr>
          <w:b w:val="0"/>
          <w:color w:val="000000"/>
          <w:sz w:val="28"/>
          <w:u w:val="none"/>
        </w:rPr>
      </w:pPr>
      <w:r>
        <w:rPr>
          <w:b w:val="1"/>
          <w:color w:val="000000"/>
          <w:sz w:val="28"/>
          <w:u w:val="none"/>
        </w:rPr>
        <w:t>Казанская межрайонная природоохранная прокуратура разъясняет,</w:t>
      </w:r>
      <w:r>
        <w:rPr>
          <w:b w:val="0"/>
          <w:color w:val="000000"/>
          <w:sz w:val="28"/>
          <w:u w:val="none"/>
        </w:rPr>
        <w:t xml:space="preserve"> что</w:t>
      </w:r>
      <w:r>
        <w:rPr>
          <w:b w:val="0"/>
          <w:color w:val="000000"/>
          <w:sz w:val="28"/>
          <w:u w:val="none"/>
        </w:rPr>
        <w:t xml:space="preserve"> </w:t>
      </w:r>
      <w:r>
        <w:rPr>
          <w:b w:val="0"/>
          <w:color w:val="000000"/>
          <w:sz w:val="28"/>
          <w:u w:val="none"/>
        </w:rPr>
        <w:t> </w:t>
      </w:r>
      <w:r>
        <w:rPr>
          <w:b w:val="0"/>
          <w:strike w:val="0"/>
          <w:color w:val="000000"/>
          <w:sz w:val="28"/>
          <w:u w:color="000000" w:val="none"/>
        </w:rPr>
        <w:t>приказом</w:t>
      </w:r>
      <w:r>
        <w:rPr>
          <w:b w:val="0"/>
          <w:color w:val="000000"/>
          <w:sz w:val="28"/>
          <w:u w:val="none"/>
        </w:rPr>
        <w:t xml:space="preserve"> </w:t>
      </w:r>
      <w:r>
        <w:rPr>
          <w:b w:val="0"/>
          <w:color w:val="000000"/>
          <w:sz w:val="28"/>
          <w:u w:val="none"/>
        </w:rPr>
        <w:t>Минприроды России от 08.05.2026 № 278</w:t>
      </w:r>
      <w:r>
        <w:rPr>
          <w:b w:val="0"/>
          <w:color w:val="000000"/>
          <w:sz w:val="28"/>
          <w:u w:val="none"/>
        </w:rPr>
        <w:br/>
      </w:r>
      <w:r>
        <w:rPr>
          <w:b w:val="0"/>
          <w:color w:val="000000"/>
          <w:sz w:val="28"/>
          <w:u w:val="none"/>
        </w:rPr>
        <w:t xml:space="preserve">«О внесении изменений в приказ Министерства природных ресурсов и экологии Российской Федерации от 12.08.2020 № 591 «Об установлении порядка организации деятельности общественных инспекторов в области обращения с животными, порядка взаимодействия таких инспекторов с органами государственного надзора в области обращения с животными, порядка выдачи удостоверения, и его формы» </w:t>
      </w:r>
      <w:r>
        <w:rPr>
          <w:b w:val="0"/>
          <w:color w:val="000000"/>
          <w:sz w:val="28"/>
          <w:u w:val="none"/>
        </w:rPr>
        <w:t>актуализирован порядок организации деятельности общественных инспекторов в области обращения с животными</w:t>
      </w:r>
    </w:p>
    <w:p w14:paraId="0F000000">
      <w:pPr>
        <w:widowControl w:val="1"/>
        <w:spacing w:after="0" w:before="0"/>
        <w:ind w:firstLine="709" w:left="0" w:right="0"/>
        <w:jc w:val="both"/>
        <w:rPr>
          <w:b w:val="0"/>
          <w:color w:val="000000"/>
          <w:sz w:val="28"/>
          <w:u w:val="none"/>
        </w:rPr>
      </w:pPr>
      <w:r>
        <w:rPr>
          <w:b w:val="0"/>
          <w:color w:val="000000"/>
          <w:sz w:val="28"/>
          <w:u w:val="none"/>
        </w:rPr>
        <w:t xml:space="preserve"> Гражданин, изъявивший желание оказывать содействие органам государственного надзора, сведения о котором содержатся в вышеназванном перечне, уполномочен осуществлять общественный контроль в области обращения с животными до даты прекращения полномочий общественного инспектора в области обращения с животными, указанной в перечне.</w:t>
      </w:r>
    </w:p>
    <w:p w14:paraId="10000000">
      <w:pPr>
        <w:widowControl w:val="1"/>
        <w:spacing w:after="0" w:before="0"/>
        <w:ind w:firstLine="709" w:left="0" w:right="0"/>
        <w:jc w:val="both"/>
        <w:rPr>
          <w:b w:val="0"/>
          <w:color w:val="000000"/>
          <w:sz w:val="28"/>
          <w:u w:val="none"/>
        </w:rPr>
      </w:pPr>
      <w:r>
        <w:rPr>
          <w:b w:val="0"/>
          <w:color w:val="000000"/>
          <w:sz w:val="28"/>
          <w:u w:val="none"/>
        </w:rPr>
        <w:t>Установлено, что сведения о гражданах, имеющих удостоверение общественного инспектора в области обращения с животными, срок действия которого по состоянию на 1 июля 2026 года не истек, а также номера данных удостоверений подлежат включению в перечень до 31 июля 2026 года. С даты окончания срока действия такого удостоверения прекращаются полномочия общественного инспектора в области ответственного обращения с животными. Дата прекращения полномочий указывается в перечне.</w:t>
      </w:r>
    </w:p>
    <w:p w14:paraId="11000000">
      <w:pPr>
        <w:widowControl w:val="1"/>
        <w:spacing w:after="0" w:before="0"/>
        <w:ind w:firstLine="709" w:left="0" w:right="0"/>
        <w:jc w:val="both"/>
        <w:rPr>
          <w:b w:val="0"/>
          <w:color w:val="000000"/>
          <w:sz w:val="28"/>
          <w:u w:val="none"/>
        </w:rPr>
      </w:pPr>
      <w:r>
        <w:rPr>
          <w:b w:val="0"/>
          <w:color w:val="000000"/>
          <w:sz w:val="28"/>
          <w:u w:val="none"/>
        </w:rPr>
        <w:t>Также внесены изменения в порядок взаимодействия общественных инспекторов в области обращения с животными с органами государственного надзора в области обращения с животными и порядок выдачи удостоверения общественным инспекторам в области обращения с животными, утвержденные приказом № 591.</w:t>
      </w:r>
    </w:p>
    <w:p w14:paraId="12000000">
      <w:pPr>
        <w:widowControl w:val="1"/>
        <w:spacing w:after="0" w:before="0"/>
        <w:ind w:firstLine="567" w:left="0" w:right="0"/>
        <w:jc w:val="both"/>
        <w:rPr>
          <w:sz w:val="28"/>
        </w:rPr>
      </w:pPr>
    </w:p>
    <w:p w14:paraId="13000000">
      <w:pPr>
        <w:widowControl w:val="1"/>
        <w:spacing w:after="0" w:before="0"/>
        <w:ind w:firstLine="709" w:left="0" w:right="0"/>
        <w:jc w:val="both"/>
        <w:rPr>
          <w:b w:val="1"/>
          <w:sz w:val="28"/>
        </w:rPr>
      </w:pPr>
      <w:r>
        <w:rPr>
          <w:b w:val="1"/>
          <w:sz w:val="28"/>
        </w:rPr>
        <w:t>ИНФОРМАЦИЯ № 3</w:t>
      </w:r>
    </w:p>
    <w:p w14:paraId="14000000">
      <w:pPr>
        <w:widowControl w:val="1"/>
        <w:spacing w:after="0" w:before="0"/>
        <w:ind w:firstLine="567" w:left="0" w:right="0"/>
        <w:jc w:val="both"/>
        <w:rPr>
          <w:b w:val="0"/>
          <w:sz w:val="28"/>
        </w:rPr>
      </w:pPr>
    </w:p>
    <w:p w14:paraId="15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1"/>
          <w:sz w:val="28"/>
        </w:rPr>
        <w:t xml:space="preserve">Казанская межрайонная природоохранная прокуратура </w:t>
      </w:r>
      <w:r>
        <w:rPr>
          <w:b w:val="1"/>
          <w:color w:val="000000"/>
          <w:sz w:val="28"/>
          <w:u w:val="none"/>
        </w:rPr>
        <w:t>разъясняет,</w:t>
      </w:r>
      <w:r>
        <w:rPr>
          <w:color w:val="000000"/>
          <w:sz w:val="28"/>
          <w:u w:val="none"/>
        </w:rPr>
        <w:t xml:space="preserve"> что </w:t>
      </w:r>
      <w:r>
        <w:rPr>
          <w:sz w:val="28"/>
        </w:rPr>
        <w:t> приказом Минприроды России от 16.04.2026 № 227</w:t>
      </w:r>
      <w:r>
        <w:rPr>
          <w:b w:val="0"/>
          <w:sz w:val="28"/>
        </w:rPr>
        <w:t xml:space="preserve"> </w:t>
      </w:r>
      <w:r>
        <w:rPr>
          <w:sz w:val="28"/>
        </w:rPr>
        <w:t xml:space="preserve">«Об утверждении Порядка учета в области обращения с отходами производства и потребления» </w:t>
      </w:r>
      <w:r>
        <w:rPr>
          <w:b w:val="0"/>
          <w:sz w:val="28"/>
        </w:rPr>
        <w:t xml:space="preserve">с 1 сентября 2026 года </w:t>
      </w:r>
      <w:r>
        <w:rPr>
          <w:b w:val="0"/>
          <w:sz w:val="28"/>
        </w:rPr>
        <w:t>вступает в силу новый порядок учета в области обращения с отходами производства и потребления.</w:t>
      </w:r>
    </w:p>
    <w:p w14:paraId="16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Учет в области обращения с отходами ведется отдельно по каждому объекту, оказывающему негативное воздействие на окружающую среду, I - IV категории и (или) по юридическому лицу, индивидуальному предпринимателю в целом.</w:t>
      </w:r>
    </w:p>
    <w:p w14:paraId="17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Учету в области обращения с отходами подлежат:</w:t>
      </w:r>
    </w:p>
    <w:p w14:paraId="18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1. все виды отходов I - V классов опасности, которые образуют юридические лица, индивидуальные предприниматели;</w:t>
      </w:r>
    </w:p>
    <w:p w14:paraId="19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2. все виды отходов I - V классов опасности, которые передают юридические лица, индивидуальные предприниматели другим лицам с целью их обработки, утилизации, обезвреживания, размещения;</w:t>
      </w:r>
    </w:p>
    <w:p w14:paraId="1A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3. все виды отходов I - V классов опасности, которые получают юридические лица, индивидуальные предприниматели от других лиц с целью их обработки, утилизации, обезвреживания, размещения.</w:t>
      </w:r>
    </w:p>
    <w:p w14:paraId="1B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Материалы и данные учета отражают информацию в области обращения с отходами и используются при:</w:t>
      </w:r>
    </w:p>
    <w:p w14:paraId="1C000000">
      <w:pPr>
        <w:widowControl w:val="1"/>
        <w:numPr>
          <w:ilvl w:val="0"/>
          <w:numId w:val="1"/>
        </w:num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обосновании нормативов образования отходов и лимитов на их размещение;</w:t>
      </w:r>
    </w:p>
    <w:p w14:paraId="1D000000">
      <w:pPr>
        <w:widowControl w:val="1"/>
        <w:numPr>
          <w:ilvl w:val="0"/>
          <w:numId w:val="2"/>
        </w:num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подготовке отчета об организации и о результатах осуществления производственного экологического контроля;</w:t>
      </w:r>
    </w:p>
    <w:p w14:paraId="1E000000">
      <w:pPr>
        <w:widowControl w:val="1"/>
        <w:numPr>
          <w:ilvl w:val="0"/>
          <w:numId w:val="3"/>
        </w:num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заполнении формы федерального статистического наблюдения в области обращения с отходами;</w:t>
      </w:r>
    </w:p>
    <w:p w14:paraId="1F000000">
      <w:pPr>
        <w:widowControl w:val="1"/>
        <w:numPr>
          <w:ilvl w:val="0"/>
          <w:numId w:val="4"/>
        </w:num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расчете платы за негативное воздействие на окружающую среду в части размещения отходов;</w:t>
      </w:r>
    </w:p>
    <w:p w14:paraId="20000000">
      <w:pPr>
        <w:widowControl w:val="1"/>
        <w:numPr>
          <w:ilvl w:val="0"/>
          <w:numId w:val="5"/>
        </w:num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оформлении первичных учетных документов в соответствии со статьей 9 Федерального закона от 6 декабря 2011 г. № 402-ФЗ «О бухгалтерском учете» при передаче другим лицам отходов.</w:t>
      </w:r>
    </w:p>
    <w:p w14:paraId="21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Настоящий приказ вступает в силу с 1 сентября 2026 года и действует до 1 сентября 2032 года. Утратят силу аналогичный приказ Минприроды от 8 декабря 2020 года № 1028 и изменяющий его акт.</w:t>
      </w:r>
    </w:p>
    <w:p w14:paraId="22000000">
      <w:pPr>
        <w:widowControl w:val="1"/>
        <w:spacing w:after="0" w:before="0"/>
        <w:ind w:firstLine="709" w:left="0" w:right="0"/>
        <w:jc w:val="both"/>
        <w:rPr>
          <w:b w:val="0"/>
          <w:sz w:val="28"/>
        </w:rPr>
      </w:pPr>
    </w:p>
    <w:p w14:paraId="23000000">
      <w:pPr>
        <w:widowControl w:val="1"/>
        <w:spacing w:after="0" w:before="0"/>
        <w:ind w:firstLine="567" w:left="0" w:right="0"/>
        <w:jc w:val="both"/>
        <w:rPr>
          <w:b w:val="0"/>
          <w:sz w:val="28"/>
        </w:rPr>
      </w:pPr>
    </w:p>
    <w:p w14:paraId="24000000">
      <w:pPr>
        <w:widowControl w:val="1"/>
        <w:spacing w:after="0" w:before="0"/>
        <w:ind w:firstLine="567" w:left="0" w:right="0"/>
        <w:jc w:val="both"/>
        <w:rPr>
          <w:b w:val="0"/>
          <w:sz w:val="28"/>
        </w:rPr>
      </w:pPr>
      <w:r>
        <w:rPr>
          <w:color w:val="000000"/>
          <w:sz w:val="28"/>
          <w:u w:val="none"/>
        </w:rPr>
        <w:t> </w:t>
      </w:r>
    </w:p>
    <w:p w14:paraId="25000000">
      <w:pPr>
        <w:widowControl w:val="1"/>
        <w:spacing w:after="0" w:before="0"/>
        <w:ind w:firstLine="567" w:left="0" w:right="0"/>
        <w:jc w:val="both"/>
        <w:rPr>
          <w:b w:val="0"/>
          <w:sz w:val="28"/>
        </w:rPr>
      </w:pPr>
    </w:p>
    <w:p w14:paraId="26000000">
      <w:pPr>
        <w:widowControl w:val="1"/>
        <w:spacing w:after="0" w:before="0"/>
        <w:ind w:firstLine="567" w:left="0" w:right="0"/>
        <w:jc w:val="both"/>
        <w:rPr>
          <w:b w:val="0"/>
          <w:sz w:val="28"/>
        </w:rPr>
      </w:pPr>
      <w:r>
        <w:rPr>
          <w:color w:val="000000"/>
          <w:sz w:val="28"/>
          <w:u w:val="none"/>
        </w:rPr>
        <w:t> </w:t>
      </w:r>
    </w:p>
    <w:sectPr>
      <w:headerReference r:id="rId2" w:type="default"/>
      <w:headerReference r:id="rId1" w:type="even"/>
      <w:footerReference r:id="rId3" w:type="default"/>
      <w:pgSz w:h="16838" w:orient="portrait" w:w="11906"/>
      <w:pgMar w:bottom="1276" w:footer="720" w:gutter="0" w:header="720" w:left="1418" w:right="1021" w:top="96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0"/>
      <w:ind w:firstLine="720" w:left="0"/>
      <w:jc w:val="both"/>
      <w:rPr>
        <w:sz w:val="28"/>
      </w:rPr>
    </w:pPr>
  </w:p>
  <w:p w14:paraId="06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Body Text 2"/>
    <w:basedOn w:val="Style_4"/>
    <w:link w:val="Style_5_ch"/>
    <w:pPr>
      <w:widowControl w:val="0"/>
      <w:ind/>
      <w:jc w:val="both"/>
    </w:pPr>
  </w:style>
  <w:style w:styleId="Style_5_ch" w:type="character">
    <w:name w:val="Body Text 2"/>
    <w:basedOn w:val="Style_4_ch"/>
    <w:link w:val="Style_5"/>
  </w:style>
  <w:style w:styleId="Style_6" w:type="paragraph">
    <w:name w:val="toc 2"/>
    <w:next w:val="Style_4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0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4_ch"/>
    <w:link w:val="Style_1"/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ody Text"/>
    <w:basedOn w:val="Style_4"/>
    <w:link w:val="Style_10_ch"/>
    <w:pPr>
      <w:widowControl w:val="0"/>
      <w:ind/>
      <w:jc w:val="both"/>
    </w:pPr>
  </w:style>
  <w:style w:styleId="Style_10_ch" w:type="character">
    <w:name w:val="Body Text"/>
    <w:basedOn w:val="Style_4_ch"/>
    <w:link w:val="Style_10"/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widowControl w:val="0"/>
      <w:ind/>
      <w:jc w:val="both"/>
      <w:outlineLvl w:val="2"/>
    </w:pPr>
    <w:rPr>
      <w:rFonts w:ascii="Cambria" w:hAnsi="Cambria"/>
      <w:b w:val="1"/>
      <w:sz w:val="26"/>
    </w:rPr>
  </w:style>
  <w:style w:styleId="Style_12_ch" w:type="character">
    <w:name w:val="heading 3"/>
    <w:basedOn w:val="Style_4_ch"/>
    <w:link w:val="Style_12"/>
    <w:rPr>
      <w:rFonts w:ascii="Cambria" w:hAnsi="Cambria"/>
      <w:b w:val="1"/>
      <w:sz w:val="26"/>
    </w:rPr>
  </w:style>
  <w:style w:styleId="Style_3" w:type="paragraph">
    <w:name w:val="footer"/>
    <w:basedOn w:val="Style_4"/>
    <w:link w:val="Style_3_ch"/>
    <w:pPr>
      <w:widowControl w:val="0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4_ch"/>
    <w:link w:val="Style_3"/>
  </w:style>
  <w:style w:styleId="Style_13" w:type="paragraph">
    <w:name w:val="List 2"/>
    <w:basedOn w:val="Style_4"/>
    <w:link w:val="Style_13_ch"/>
    <w:pPr>
      <w:widowControl w:val="0"/>
      <w:ind w:hanging="283" w:left="566"/>
      <w:contextualSpacing w:val="1"/>
    </w:pPr>
  </w:style>
  <w:style w:styleId="Style_13_ch" w:type="character">
    <w:name w:val="List 2"/>
    <w:basedOn w:val="Style_4_ch"/>
    <w:link w:val="Style_13"/>
  </w:style>
  <w:style w:styleId="Style_14" w:type="paragraph">
    <w:name w:val="List"/>
    <w:basedOn w:val="Style_4"/>
    <w:link w:val="Style_14_ch"/>
    <w:pPr>
      <w:widowControl w:val="0"/>
      <w:ind w:hanging="283" w:left="283"/>
      <w:contextualSpacing w:val="1"/>
    </w:pPr>
  </w:style>
  <w:style w:styleId="Style_14_ch" w:type="character">
    <w:name w:val="List"/>
    <w:basedOn w:val="Style_4_ch"/>
    <w:link w:val="Style_14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17" w:type="paragraph">
    <w:name w:val="heading 5"/>
    <w:next w:val="Style_4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Balloon Text"/>
    <w:basedOn w:val="Style_4"/>
    <w:link w:val="Style_18_ch"/>
    <w:rPr>
      <w:rFonts w:ascii="Tahoma" w:hAnsi="Tahoma"/>
      <w:sz w:val="16"/>
    </w:rPr>
  </w:style>
  <w:style w:styleId="Style_18_ch" w:type="character">
    <w:name w:val="Balloon Text"/>
    <w:basedOn w:val="Style_4_ch"/>
    <w:link w:val="Style_18"/>
    <w:rPr>
      <w:rFonts w:ascii="Tahoma" w:hAnsi="Tahoma"/>
      <w:sz w:val="16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widowControl w:val="0"/>
      <w:ind/>
      <w:outlineLvl w:val="0"/>
    </w:pPr>
    <w:rPr>
      <w:rFonts w:ascii="Cambria" w:hAnsi="Cambria"/>
      <w:b w:val="1"/>
      <w:sz w:val="32"/>
    </w:rPr>
  </w:style>
  <w:style w:styleId="Style_19_ch" w:type="character">
    <w:name w:val="heading 1"/>
    <w:basedOn w:val="Style_4_ch"/>
    <w:link w:val="Style_19"/>
    <w:rPr>
      <w:rFonts w:ascii="Cambria" w:hAnsi="Cambria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Body Text 3"/>
    <w:basedOn w:val="Style_4"/>
    <w:link w:val="Style_24_ch"/>
    <w:pPr>
      <w:widowControl w:val="0"/>
      <w:ind/>
      <w:jc w:val="both"/>
    </w:pPr>
    <w:rPr>
      <w:sz w:val="16"/>
    </w:rPr>
  </w:style>
  <w:style w:styleId="Style_24_ch" w:type="character">
    <w:name w:val="Body Text 3"/>
    <w:basedOn w:val="Style_4_ch"/>
    <w:link w:val="Style_24"/>
    <w:rPr>
      <w:sz w:val="16"/>
    </w:rPr>
  </w:style>
  <w:style w:styleId="Style_25" w:type="paragraph">
    <w:name w:val="toc 9"/>
    <w:next w:val="Style_4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4"/>
    <w:link w:val="Style_2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Emphasis"/>
    <w:link w:val="Style_27_ch"/>
    <w:rPr>
      <w:i w:val="1"/>
    </w:rPr>
  </w:style>
  <w:style w:styleId="Style_27_ch" w:type="character">
    <w:name w:val="Emphasis"/>
    <w:link w:val="Style_27"/>
    <w:rPr>
      <w:i w:val="1"/>
    </w:rPr>
  </w:style>
  <w:style w:styleId="Style_28" w:type="paragraph">
    <w:name w:val="toc 5"/>
    <w:next w:val="Style_4"/>
    <w:link w:val="Style_2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Body Text First Indent"/>
    <w:basedOn w:val="Style_10"/>
    <w:link w:val="Style_29_ch"/>
    <w:pPr>
      <w:widowControl w:val="0"/>
      <w:spacing w:after="120"/>
      <w:ind w:firstLine="210" w:left="0"/>
      <w:jc w:val="left"/>
    </w:pPr>
    <w:rPr>
      <w:b w:val="1"/>
      <w:sz w:val="20"/>
    </w:rPr>
  </w:style>
  <w:style w:styleId="Style_29_ch" w:type="character">
    <w:name w:val="Body Text First Indent"/>
    <w:basedOn w:val="Style_10_ch"/>
    <w:link w:val="Style_29"/>
    <w:rPr>
      <w:b w:val="1"/>
      <w:sz w:val="20"/>
    </w:rPr>
  </w:style>
  <w:style w:styleId="Style_30" w:type="paragraph">
    <w:name w:val="Subtitle"/>
    <w:next w:val="Style_4"/>
    <w:link w:val="Style_3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basedOn w:val="Style_4"/>
    <w:link w:val="Style_31_ch"/>
    <w:uiPriority w:val="10"/>
    <w:qFormat/>
    <w:pPr>
      <w:widowControl w:val="0"/>
      <w:ind/>
      <w:jc w:val="center"/>
    </w:pPr>
    <w:rPr>
      <w:rFonts w:ascii="Cambria" w:hAnsi="Cambria"/>
      <w:b w:val="1"/>
      <w:sz w:val="32"/>
    </w:rPr>
  </w:style>
  <w:style w:styleId="Style_31_ch" w:type="character">
    <w:name w:val="Title"/>
    <w:basedOn w:val="Style_4_ch"/>
    <w:link w:val="Style_31"/>
    <w:rPr>
      <w:rFonts w:ascii="Cambria" w:hAnsi="Cambria"/>
      <w:b w:val="1"/>
      <w:sz w:val="32"/>
    </w:rPr>
  </w:style>
  <w:style w:styleId="Style_32" w:type="paragraph">
    <w:name w:val="heading 4"/>
    <w:next w:val="Style_4"/>
    <w:link w:val="Style_3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Body Text Indent"/>
    <w:basedOn w:val="Style_4"/>
    <w:link w:val="Style_33_ch"/>
    <w:pPr>
      <w:widowControl w:val="0"/>
      <w:spacing w:before="240"/>
      <w:ind w:firstLine="720" w:left="0"/>
      <w:jc w:val="both"/>
    </w:pPr>
  </w:style>
  <w:style w:styleId="Style_33_ch" w:type="character">
    <w:name w:val="Body Text Indent"/>
    <w:basedOn w:val="Style_4_ch"/>
    <w:link w:val="Style_33"/>
  </w:style>
  <w:style w:styleId="Style_34" w:type="paragraph">
    <w:name w:val="heading 2"/>
    <w:basedOn w:val="Style_4"/>
    <w:next w:val="Style_4"/>
    <w:link w:val="Style_34_ch"/>
    <w:uiPriority w:val="9"/>
    <w:qFormat/>
    <w:pPr>
      <w:keepNext w:val="1"/>
      <w:widowControl w:val="0"/>
      <w:ind/>
      <w:jc w:val="both"/>
      <w:outlineLvl w:val="1"/>
    </w:pPr>
    <w:rPr>
      <w:rFonts w:ascii="Cambria" w:hAnsi="Cambria"/>
      <w:b w:val="1"/>
      <w:i w:val="1"/>
      <w:sz w:val="28"/>
    </w:rPr>
  </w:style>
  <w:style w:styleId="Style_34_ch" w:type="character">
    <w:name w:val="heading 2"/>
    <w:basedOn w:val="Style_4_ch"/>
    <w:link w:val="Style_34"/>
    <w:rPr>
      <w:rFonts w:ascii="Cambria" w:hAnsi="Cambria"/>
      <w:b w:val="1"/>
      <w:i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2025-10-06T11:53:36Z</dcterms:created>
  <dcterms:modified xsi:type="dcterms:W3CDTF">2026-06-24T11:55:20Z</dcterms:modified>
</cp:coreProperties>
</file>