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159"/>
        <w:ind w:left="0" w:right="0" w:hanging="0"/>
        <w:contextualSpacing/>
        <w:jc w:val="left"/>
        <w:rPr>
          <w:rFonts w:ascii="Times New Roman" w:hAnsi="Times New Roman"/>
          <w:b/>
          <w:bCs/>
          <w:color w:val="C9211E"/>
          <w:sz w:val="42"/>
          <w:szCs w:val="42"/>
        </w:rPr>
      </w:pPr>
      <w:r>
        <w:rPr>
          <w:rFonts w:ascii="Times New Roman" w:hAnsi="Times New Roman"/>
          <w:b/>
          <w:bCs/>
          <w:color w:val="C9211E"/>
          <w:sz w:val="42"/>
          <w:szCs w:val="42"/>
        </w:rPr>
        <w:t>Клещевой энцефалит</w:t>
      </w:r>
    </w:p>
    <w:p>
      <w:pPr>
        <w:pStyle w:val="Normal"/>
        <w:spacing w:lineRule="auto" w:line="240" w:before="0" w:after="159"/>
        <w:ind w:left="0" w:right="0" w:hanging="0"/>
        <w:contextualSpacing/>
        <w:jc w:val="center"/>
        <w:rPr>
          <w:rFonts w:ascii="Times New Roman" w:hAnsi="Times New Roman"/>
          <w:b/>
          <w:bCs/>
          <w:color w:val="C9211E"/>
          <w:sz w:val="28"/>
          <w:szCs w:val="28"/>
        </w:rPr>
      </w:pPr>
      <w:r>
        <w:rPr>
          <w:rFonts w:ascii="Times New Roman" w:hAnsi="Times New Roman"/>
          <w:b/>
          <w:bCs/>
          <w:color w:val="C9211E"/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4084955</wp:posOffset>
            </wp:positionH>
            <wp:positionV relativeFrom="paragraph">
              <wp:posOffset>90170</wp:posOffset>
            </wp:positionV>
            <wp:extent cx="2306955" cy="2906395"/>
            <wp:effectExtent l="0" t="0" r="0" b="0"/>
            <wp:wrapSquare wrapText="lef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5677" t="0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955" cy="2906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/>
          <w:bCs/>
          <w:i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С начала 2026 года в 19 регионах России зарегистрировано около 100 обращений пострадавших от укусов клещей – это на 1,5 раза меньше, чем в 2025 году. Почти половина случаев зафиксирована в Краснодарском крае и Республике Крым.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/>
          <w:bCs/>
          <w:i/>
          <w:i/>
          <w:iCs/>
          <w:color w:val="C9211E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C9211E"/>
          <w:sz w:val="28"/>
          <w:szCs w:val="28"/>
        </w:rPr>
        <w:t>Когда ждать активности клещей?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Активность клещей обычно начинается в третьей декаде марта. Сроки варьируются по регионам в зависимости от высоты снежного покрова и весенней погоды.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Пик активности, как правило, приходится на период с конца мая до середины июня. Однако в каждом субъекте РФ он наступает по-разному.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159"/>
        <w:ind w:left="0" w:right="0" w:hanging="0"/>
        <w:contextualSpacing/>
        <w:rPr>
          <w:rFonts w:ascii="Times New Roman" w:hAnsi="Times New Roman"/>
          <w:b/>
          <w:bCs/>
          <w:i/>
          <w:i/>
          <w:iCs/>
          <w:color w:val="C9211E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C9211E"/>
          <w:sz w:val="28"/>
          <w:szCs w:val="28"/>
        </w:rPr>
        <w:t>Профилактические меры: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преддверии эпидсезона внимание акцентировано на своевременной организации профилактических мероприятий, включая проведение акарицидных обработок в местах массового пребывания людей, на территориях образовательных и летних оздоровительных учреждений. Важную роль играет и индивидуальная защита – применение репеллентов и инсектоакарицидных средств, а также специальной защитной одежды.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/>
          <w:bCs/>
          <w:i/>
          <w:i/>
          <w:iCs/>
          <w:color w:val="C9211E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C9211E"/>
          <w:sz w:val="28"/>
          <w:szCs w:val="28"/>
        </w:rPr>
        <w:t>Что делать при укусе клеща?</w:t>
      </w:r>
    </w:p>
    <w:p>
      <w:pPr>
        <w:pStyle w:val="Normal"/>
        <w:widowControl/>
        <w:numPr>
          <w:ilvl w:val="1"/>
          <w:numId w:val="1"/>
        </w:numPr>
        <w:bidi w:val="0"/>
        <w:spacing w:lineRule="auto" w:line="240" w:before="0" w:after="159"/>
        <w:ind w:left="567" w:right="0" w:hanging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>Аккуратно извлечь клеща специальным приспособлением.</w:t>
      </w:r>
    </w:p>
    <w:p>
      <w:pPr>
        <w:pStyle w:val="Normal"/>
        <w:widowControl/>
        <w:numPr>
          <w:ilvl w:val="1"/>
          <w:numId w:val="1"/>
        </w:numPr>
        <w:bidi w:val="0"/>
        <w:spacing w:lineRule="auto" w:line="240" w:before="0" w:after="159"/>
        <w:ind w:left="567" w:right="0" w:hanging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>Упаковать его (в баночку или плотно завернув в бинт).</w:t>
      </w:r>
    </w:p>
    <w:p>
      <w:pPr>
        <w:pStyle w:val="Normal"/>
        <w:widowControl/>
        <w:numPr>
          <w:ilvl w:val="1"/>
          <w:numId w:val="1"/>
        </w:numPr>
        <w:bidi w:val="0"/>
        <w:spacing w:lineRule="auto" w:line="240" w:before="0" w:after="159"/>
        <w:ind w:left="567" w:right="0" w:hanging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>В течение 72 часов доставить для исследования на зараженность патогенами.</w:t>
      </w:r>
    </w:p>
    <w:p>
      <w:pPr>
        <w:pStyle w:val="Normal"/>
        <w:widowControl/>
        <w:numPr>
          <w:ilvl w:val="1"/>
          <w:numId w:val="1"/>
        </w:numPr>
        <w:bidi w:val="0"/>
        <w:spacing w:lineRule="auto" w:line="240" w:before="0" w:after="159"/>
        <w:ind w:left="567" w:right="0" w:hanging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>Если самостоятельно извлечь не удалось – обратиться в медицинское учреждение.</w:t>
      </w:r>
    </w:p>
    <w:p>
      <w:pPr>
        <w:pStyle w:val="Normal"/>
        <w:widowControl/>
        <w:bidi w:val="0"/>
        <w:spacing w:lineRule="auto" w:line="240" w:before="0" w:after="159"/>
        <w:ind w:left="567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/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/>
          <w:bCs/>
          <w:i/>
          <w:i/>
          <w:iCs/>
          <w:color w:val="C9211E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C9211E"/>
          <w:sz w:val="28"/>
          <w:szCs w:val="28"/>
        </w:rPr>
        <w:t xml:space="preserve">Вакцинация против клещевого вирусного энцефалита (КВЭ) — </w:t>
      </w:r>
      <w:r>
        <w:rPr>
          <w:rFonts w:ascii="Times New Roman" w:hAnsi="Times New Roman"/>
          <w:b/>
          <w:bCs/>
          <w:i/>
          <w:iCs/>
          <w:color w:val="C9211E"/>
          <w:sz w:val="28"/>
          <w:szCs w:val="28"/>
        </w:rPr>
        <w:t>с</w:t>
      </w:r>
      <w:r>
        <w:rPr>
          <w:rFonts w:ascii="Times New Roman" w:hAnsi="Times New Roman"/>
          <w:b/>
          <w:bCs/>
          <w:i/>
          <w:iCs/>
          <w:color w:val="C9211E"/>
          <w:sz w:val="28"/>
          <w:szCs w:val="28"/>
        </w:rPr>
        <w:t>амая эффективная мера защиты.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>Основная схема: две прививки в осенне-весенний период с интервалом в зависимости от вакцины от 1 до 7 месяцев, затем третья прививка через 5-12 месяцев.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>Ревакцинация – один раз в три года.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>Завершить курс вакцинации нужно за две недели до выезда на эндемичную территорию.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Эндемичные регионы по клещевому энцефалиту: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 xml:space="preserve">В России </w:t>
      </w:r>
      <w:r>
        <w:rPr>
          <w:rFonts w:ascii="Times New Roman" w:hAnsi="Times New Roman"/>
          <w:b/>
          <w:sz w:val="28"/>
          <w:szCs w:val="28"/>
        </w:rPr>
        <w:t>49 регионов</w:t>
      </w:r>
      <w:r>
        <w:rPr>
          <w:rFonts w:ascii="Times New Roman" w:hAnsi="Times New Roman"/>
          <w:sz w:val="28"/>
          <w:szCs w:val="28"/>
        </w:rPr>
        <w:t xml:space="preserve"> являются эндемичными по клещевому энцефалиту. В группу высокого эпидемиологического риска на основе анализа заболеваемости КВЭ включены 17 субъектов: Костромская, Вологодская, Архангельская, Кировская, Тюменская, Томская, Новосибирская, Иркутская области, Республики Карелия, Тыва, Алтай, Хакасия, Бурятия, Удмуртия, а также Пермский, Красноярский и Забайкальский края.</w:t>
      </w:r>
    </w:p>
    <w:p>
      <w:pPr>
        <w:pStyle w:val="Normal"/>
        <w:jc w:val="both"/>
        <w:rPr>
          <w:rFonts w:ascii="Times New Roman" w:hAnsi="Times New Roman" w:eastAsia="Times New Roman" w:cs="Times New Roman"/>
          <w:color w:val="232629"/>
          <w:sz w:val="24"/>
          <w:szCs w:val="24"/>
          <w:lang w:eastAsia="ru-RU"/>
        </w:rPr>
      </w:pPr>
      <w:r>
        <w:rPr/>
      </w:r>
    </w:p>
    <w:p>
      <w:pPr>
        <w:pStyle w:val="Normal"/>
        <w:jc w:val="both"/>
        <w:rPr>
          <w:i/>
          <w:i/>
          <w:iCs/>
          <w:sz w:val="22"/>
          <w:szCs w:val="22"/>
        </w:rPr>
      </w:pPr>
      <w:r>
        <w:rPr>
          <w:rFonts w:eastAsia="Times New Roman" w:cs="Times New Roman" w:ascii="Times New Roman" w:hAnsi="Times New Roman"/>
          <w:i/>
          <w:iCs/>
          <w:color w:val="232629"/>
          <w:sz w:val="22"/>
          <w:szCs w:val="22"/>
          <w:lang w:eastAsia="ru-RU"/>
        </w:rPr>
        <w:t>Больше полезной информации по санитарной безопасности и профилактике опасных заболеваний на сайте санщит.рус.</w:t>
      </w:r>
    </w:p>
    <w:p>
      <w:pPr>
        <w:pStyle w:val="Normal"/>
        <w:jc w:val="both"/>
        <w:rPr>
          <w:rFonts w:ascii="Times New Roman" w:hAnsi="Times New Roman" w:eastAsia="Times New Roman" w:cs="Times New Roman"/>
          <w:color w:val="232629"/>
          <w:lang w:eastAsia="ru-RU"/>
        </w:rPr>
      </w:pPr>
      <w:r>
        <w:rPr>
          <w:i/>
          <w:iCs/>
          <w:sz w:val="22"/>
          <w:szCs w:val="22"/>
        </w:rPr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i/>
          <w:i/>
          <w:iCs/>
          <w:color w:val="000000"/>
        </w:rPr>
      </w:pP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Набережночелнинский</w:t>
      </w:r>
      <w:r>
        <w:rPr>
          <w:rFonts w:ascii="Times New Roman" w:hAnsi="Times New Roman"/>
          <w:b/>
          <w:bCs/>
          <w:i/>
          <w:iCs/>
          <w:color w:val="000000"/>
          <w:spacing w:val="-3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 xml:space="preserve">филиал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i/>
          <w:i/>
          <w:iCs/>
          <w:color w:val="000000"/>
        </w:rPr>
      </w:pP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Федерального</w:t>
      </w:r>
      <w:r>
        <w:rPr>
          <w:rFonts w:ascii="Times New Roman" w:hAnsi="Times New Roman"/>
          <w:b/>
          <w:bCs/>
          <w:i/>
          <w:iCs/>
          <w:color w:val="000000"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бюджетного</w:t>
      </w:r>
      <w:r>
        <w:rPr>
          <w:rFonts w:ascii="Times New Roman" w:hAnsi="Times New Roman"/>
          <w:b/>
          <w:bCs/>
          <w:i/>
          <w:iCs/>
          <w:color w:val="000000"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учреждения</w:t>
      </w:r>
      <w:r>
        <w:rPr>
          <w:rFonts w:ascii="Times New Roman" w:hAnsi="Times New Roman"/>
          <w:b/>
          <w:bCs/>
          <w:i/>
          <w:iCs/>
          <w:color w:val="000000"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 xml:space="preserve">здравоохранения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i/>
          <w:i/>
          <w:iCs/>
          <w:color w:val="000000"/>
        </w:rPr>
      </w:pP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«Центр</w:t>
      </w:r>
      <w:r>
        <w:rPr>
          <w:rFonts w:ascii="Times New Roman" w:hAnsi="Times New Roman"/>
          <w:b/>
          <w:bCs/>
          <w:i/>
          <w:iCs/>
          <w:color w:val="000000"/>
          <w:spacing w:val="-4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гигиены</w:t>
      </w:r>
      <w:r>
        <w:rPr>
          <w:rFonts w:ascii="Times New Roman" w:hAnsi="Times New Roman"/>
          <w:b/>
          <w:bCs/>
          <w:i/>
          <w:iCs/>
          <w:color w:val="000000"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и</w:t>
      </w:r>
      <w:r>
        <w:rPr>
          <w:rFonts w:ascii="Times New Roman" w:hAnsi="Times New Roman"/>
          <w:b/>
          <w:bCs/>
          <w:i/>
          <w:iCs/>
          <w:color w:val="000000"/>
          <w:spacing w:val="-2"/>
          <w:sz w:val="22"/>
          <w:szCs w:val="22"/>
        </w:rPr>
        <w:t xml:space="preserve"> эпидемиологии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в</w:t>
      </w:r>
      <w:r>
        <w:rPr>
          <w:rFonts w:ascii="Times New Roman" w:hAnsi="Times New Roman"/>
          <w:b/>
          <w:bCs/>
          <w:i/>
          <w:iCs/>
          <w:color w:val="000000"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Республике</w:t>
      </w:r>
      <w:r>
        <w:rPr>
          <w:rFonts w:ascii="Times New Roman" w:hAnsi="Times New Roman"/>
          <w:b/>
          <w:bCs/>
          <w:i/>
          <w:iCs/>
          <w:color w:val="000000"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Татарстан</w:t>
      </w:r>
      <w:r>
        <w:rPr>
          <w:rFonts w:ascii="Times New Roman" w:hAnsi="Times New Roman"/>
          <w:b/>
          <w:bCs/>
          <w:i/>
          <w:iCs/>
          <w:color w:val="000000"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  <w:spacing w:val="-2"/>
          <w:sz w:val="22"/>
          <w:szCs w:val="22"/>
        </w:rPr>
        <w:t xml:space="preserve">(Татарстан)»      </w:t>
      </w:r>
    </w:p>
    <w:p>
      <w:pPr>
        <w:pStyle w:val="Style16"/>
        <w:bidi w:val="0"/>
        <w:spacing w:before="0" w:after="0"/>
        <w:ind w:left="0" w:right="0" w:hanging="0"/>
        <w:contextualSpacing/>
        <w:jc w:val="right"/>
        <w:rPr>
          <w:i/>
          <w:i/>
          <w:iCs/>
          <w:color w:val="000000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pacing w:val="-2"/>
          <w:lang w:eastAsia="ru-RU"/>
        </w:rPr>
        <w:t xml:space="preserve">8 (8552) 46-41-52 г.Набережные Челны, ул. Низаметдинова, 14.      </w:t>
      </w:r>
    </w:p>
    <w:sectPr>
      <w:type w:val="nextPage"/>
      <w:pgSz w:w="11906" w:h="16838"/>
      <w:pgMar w:left="850" w:right="850" w:gutter="0" w:header="0" w:top="850" w:footer="0" w:bottom="85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OpenSymbol">
    <w:altName w:val="Arial Unicode MS"/>
    <w:charset w:val="02"/>
    <w:family w:val="auto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basedOn w:val="DefaultParagraphFont"/>
    <w:uiPriority w:val="99"/>
    <w:semiHidden/>
    <w:unhideWhenUsed/>
    <w:rsid w:val="007d3daa"/>
    <w:rPr>
      <w:color w:val="0000FF"/>
      <w:u w:val="single"/>
    </w:rPr>
  </w:style>
  <w:style w:type="character" w:styleId="Style14">
    <w:name w:val="Маркеры"/>
    <w:qFormat/>
    <w:rPr>
      <w:rFonts w:ascii="OpenSymbol" w:hAnsi="OpenSymbol" w:eastAsia="OpenSymbol" w:cs="OpenSymbol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Application>LibreOffice/7.5.6.2$Linux_X86_64 LibreOffice_project/50$Build-2</Application>
  <AppVersion>15.0000</AppVersion>
  <Pages>2</Pages>
  <Words>306</Words>
  <Characters>2064</Characters>
  <CharactersWithSpaces>2372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2026-03-12T06:41:00Z</dcterms:created>
  <dc:creator>Санотдел</dc:creator>
  <dc:description/>
  <dc:language>ru-RU</dc:language>
  <cp:lastModifiedBy/>
  <dcterms:modified xsi:type="dcterms:W3CDTF">2026-03-17T10:33:15Z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