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media/image1.jpeg" ContentType="image/jpeg"/>
  <Override PartName="/word/theme/theme1.xml" ContentType="application/vnd.openxmlformats-officedocument.theme+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360" w:before="0" w:after="200"/>
        <w:contextualSpacing/>
        <w:jc w:val="center"/>
        <w:rPr>
          <w:rFonts w:cs="Times New Roman"/>
          <w:b/>
        </w:rPr>
      </w:pPr>
      <w:r>
        <w:rPr>
          <w:rFonts w:ascii="DejaVu Serif Condensed" w:hAnsi="DejaVu Serif Condensed"/>
          <w:i/>
          <w:iCs/>
          <w:sz w:val="30"/>
          <w:szCs w:val="30"/>
        </w:rPr>
        <w:drawing>
          <wp:anchor behindDoc="0" distT="0" distB="0" distL="0" distR="0" simplePos="0" locked="0" layoutInCell="0" allowOverlap="1" relativeHeight="2">
            <wp:simplePos x="0" y="0"/>
            <wp:positionH relativeFrom="column">
              <wp:posOffset>2844800</wp:posOffset>
            </wp:positionH>
            <wp:positionV relativeFrom="paragraph">
              <wp:posOffset>10795</wp:posOffset>
            </wp:positionV>
            <wp:extent cx="3144520" cy="2574925"/>
            <wp:effectExtent l="0" t="0" r="0" b="0"/>
            <wp:wrapSquare wrapText="largest"/>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3175" t="1137" r="2899" b="1634"/>
                    <a:stretch>
                      <a:fillRect/>
                    </a:stretch>
                  </pic:blipFill>
                  <pic:spPr bwMode="auto">
                    <a:xfrm>
                      <a:off x="0" y="0"/>
                      <a:ext cx="3144520" cy="2574925"/>
                    </a:xfrm>
                    <a:prstGeom prst="rect">
                      <a:avLst/>
                    </a:prstGeom>
                  </pic:spPr>
                </pic:pic>
              </a:graphicData>
            </a:graphic>
          </wp:anchor>
        </w:drawing>
      </w:r>
    </w:p>
    <w:p>
      <w:pPr>
        <w:pStyle w:val="Normal"/>
        <w:spacing w:lineRule="auto" w:line="360" w:before="0" w:after="200"/>
        <w:contextualSpacing/>
        <w:jc w:val="center"/>
        <w:rPr>
          <w:rFonts w:ascii="DejaVu Serif Condensed" w:hAnsi="DejaVu Serif Condensed"/>
          <w:i/>
          <w:i/>
          <w:iCs/>
          <w:sz w:val="32"/>
          <w:szCs w:val="32"/>
        </w:rPr>
      </w:pPr>
      <w:bookmarkStart w:id="0" w:name="_GoBack"/>
      <w:r>
        <w:rPr>
          <w:rFonts w:cs="Times New Roman" w:ascii="DejaVu Serif Condensed" w:hAnsi="DejaVu Serif Condensed"/>
          <w:b/>
          <w:i/>
          <w:iCs/>
          <w:sz w:val="32"/>
          <w:szCs w:val="32"/>
        </w:rPr>
        <w:t>Коррупция</w:t>
      </w:r>
    </w:p>
    <w:p>
      <w:pPr>
        <w:pStyle w:val="Normal"/>
        <w:spacing w:lineRule="auto" w:line="360" w:before="0" w:after="200"/>
        <w:contextualSpacing/>
        <w:jc w:val="center"/>
        <w:rPr>
          <w:rFonts w:ascii="DejaVu Serif Condensed" w:hAnsi="DejaVu Serif Condensed"/>
          <w:i/>
          <w:i/>
          <w:iCs/>
          <w:sz w:val="32"/>
          <w:szCs w:val="32"/>
        </w:rPr>
      </w:pPr>
      <w:r>
        <w:rPr>
          <w:rFonts w:cs="Times New Roman" w:ascii="DejaVu Serif Condensed" w:hAnsi="DejaVu Serif Condensed"/>
          <w:b/>
          <w:i/>
          <w:iCs/>
          <w:sz w:val="32"/>
          <w:szCs w:val="32"/>
        </w:rPr>
        <w:t>дәүләткә дә,</w:t>
      </w:r>
    </w:p>
    <w:p>
      <w:pPr>
        <w:pStyle w:val="Normal"/>
        <w:spacing w:lineRule="auto" w:line="360" w:before="0" w:after="200"/>
        <w:contextualSpacing/>
        <w:jc w:val="center"/>
        <w:rPr>
          <w:rFonts w:ascii="DejaVu Serif Condensed" w:hAnsi="DejaVu Serif Condensed"/>
          <w:i/>
          <w:i/>
          <w:iCs/>
          <w:sz w:val="32"/>
          <w:szCs w:val="32"/>
        </w:rPr>
      </w:pPr>
      <w:r>
        <w:rPr>
          <w:rFonts w:cs="Times New Roman" w:ascii="DejaVu Serif Condensed" w:hAnsi="DejaVu Serif Condensed"/>
          <w:b/>
          <w:i/>
          <w:iCs/>
          <w:sz w:val="32"/>
          <w:szCs w:val="32"/>
        </w:rPr>
        <w:t>дәүләт хезмәткәрләренә дә</w:t>
      </w:r>
    </w:p>
    <w:p>
      <w:pPr>
        <w:pStyle w:val="Normal"/>
        <w:spacing w:lineRule="auto" w:line="360" w:before="0" w:after="200"/>
        <w:contextualSpacing/>
        <w:jc w:val="center"/>
        <w:rPr>
          <w:rFonts w:ascii="DejaVu Serif Condensed" w:hAnsi="DejaVu Serif Condensed"/>
          <w:i/>
          <w:i/>
          <w:iCs/>
          <w:sz w:val="32"/>
          <w:szCs w:val="32"/>
        </w:rPr>
      </w:pPr>
      <w:bookmarkStart w:id="1" w:name="_GoBack"/>
      <w:r>
        <w:rPr>
          <w:rFonts w:cs="Times New Roman" w:ascii="DejaVu Serif Condensed" w:hAnsi="DejaVu Serif Condensed"/>
          <w:b/>
          <w:i/>
          <w:iCs/>
          <w:sz w:val="32"/>
          <w:szCs w:val="32"/>
        </w:rPr>
        <w:t>ышанмауга ярдәм итә</w:t>
      </w:r>
      <w:bookmarkEnd w:id="1"/>
    </w:p>
    <w:p>
      <w:pPr>
        <w:pStyle w:val="Normal"/>
        <w:spacing w:before="0" w:after="200"/>
        <w:contextualSpacing/>
        <w:rPr>
          <w:rFonts w:ascii="Times New Roman" w:hAnsi="Times New Roman" w:cs="Times New Roman"/>
          <w:sz w:val="24"/>
          <w:szCs w:val="24"/>
        </w:rPr>
      </w:pPr>
      <w:r>
        <w:rPr>
          <w:rFonts w:cs="Times New Roman" w:ascii="Times New Roman" w:hAnsi="Times New Roman"/>
          <w:sz w:val="24"/>
          <w:szCs w:val="24"/>
        </w:rPr>
      </w:r>
    </w:p>
    <w:p>
      <w:pPr>
        <w:pStyle w:val="Normal"/>
        <w:spacing w:before="0" w:after="200"/>
        <w:contextualSpacing/>
        <w:rPr>
          <w:rFonts w:ascii="Times New Roman" w:hAnsi="Times New Roman" w:cs="Times New Roman"/>
          <w:sz w:val="24"/>
          <w:szCs w:val="24"/>
        </w:rPr>
      </w:pPr>
      <w:r>
        <w:rPr>
          <w:rFonts w:cs="Times New Roman" w:ascii="Times New Roman" w:hAnsi="Times New Roman"/>
          <w:sz w:val="24"/>
          <w:szCs w:val="24"/>
        </w:rPr>
      </w:r>
    </w:p>
    <w:p>
      <w:pPr>
        <w:pStyle w:val="Normal"/>
        <w:spacing w:before="0" w:after="200"/>
        <w:contextualSpacing/>
        <w:rPr>
          <w:rFonts w:ascii="Times New Roman" w:hAnsi="Times New Roman" w:cs="Times New Roman"/>
          <w:sz w:val="24"/>
          <w:szCs w:val="24"/>
        </w:rPr>
      </w:pPr>
      <w:r>
        <w:rPr>
          <w:rFonts w:cs="Times New Roman" w:ascii="Times New Roman" w:hAnsi="Times New Roman"/>
          <w:sz w:val="24"/>
          <w:szCs w:val="24"/>
        </w:rPr>
      </w:r>
    </w:p>
    <w:p>
      <w:pPr>
        <w:pStyle w:val="Normal"/>
        <w:spacing w:before="0" w:after="198"/>
        <w:ind w:left="0" w:right="0" w:hanging="0"/>
        <w:contextualSpacing/>
        <w:jc w:val="center"/>
        <w:rPr>
          <w:rFonts w:ascii="Carlito" w:hAnsi="Carlito"/>
          <w:b w:val="false"/>
          <w:bCs w:val="false"/>
          <w:i/>
          <w:i/>
          <w:iCs/>
        </w:rPr>
      </w:pPr>
      <w:r>
        <w:rPr>
          <w:rFonts w:cs="Times New Roman" w:ascii="Carlito" w:hAnsi="Carlito"/>
          <w:b w:val="false"/>
          <w:bCs w:val="false"/>
          <w:i/>
          <w:iCs/>
          <w:sz w:val="24"/>
          <w:szCs w:val="24"/>
        </w:rPr>
        <w:t>Коррупция кешенең дөньяның гадел төзелешенә фундаменталь ышанычын җимерә. Һәр кеше аңсыз рәвештә тормышның гадел төзелүенә һәм кеше шәхси сыйфатлары һәм гамәлләре өчен бүләкләнәчәгенә ышана. Казанышларга чит булган яхшылыклар законсыз юл белән эләккәч, дөнья гармониясенә ышаныч бозыла, халык арасында тирән өмет өзелү һәм читләшү тудыра.</w:t>
      </w:r>
    </w:p>
    <w:p>
      <w:pPr>
        <w:pStyle w:val="Normal"/>
        <w:spacing w:before="0" w:after="198"/>
        <w:ind w:left="0" w:right="0" w:hanging="0"/>
        <w:contextualSpacing/>
        <w:rPr/>
      </w:pPr>
      <w:r>
        <w:rPr>
          <w:rFonts w:cs="Times New Roman" w:ascii="Times New Roman" w:hAnsi="Times New Roman"/>
          <w:sz w:val="24"/>
          <w:szCs w:val="24"/>
        </w:rPr>
        <w:t>Коррупциянең нәтиҗәләре һәлакәтле: хакимият институтларына ышанычның җимерелүе, матди ресурсларның аерым кешеләрнең тар даирәсендә туплануы, социаль киеренкелек тудыру, хәтта халыкның ризасызлыгы төкәлгәнгә кадәр. Мондый процесслар закон каршында барысының да тигезлегенең төп принципларын боза, гомуми оятсызлык һәм хокук тәртибе нормаларын санга сукмау атмосферасын формалаштыра.</w:t>
      </w:r>
    </w:p>
    <w:p>
      <w:pPr>
        <w:pStyle w:val="Normal"/>
        <w:spacing w:before="0" w:after="198"/>
        <w:ind w:left="0" w:right="0" w:hanging="0"/>
        <w:contextualSpacing/>
        <w:rPr/>
      </w:pPr>
      <w:r>
        <w:rPr>
          <w:rFonts w:cs="Times New Roman" w:ascii="Times New Roman" w:hAnsi="Times New Roman"/>
          <w:sz w:val="24"/>
          <w:szCs w:val="24"/>
        </w:rPr>
        <w:t>Коррупциягә каршы нәтиҗәле көрәш өчен хокук бозуларны кисәтү һәм кисәтү чараларын, дәүләт хезмәткәрләренең административ җаваплылыгын төгәл җайга салуны һәм законнарның үтәлешен катгый контрольдә тотуны үз эченә алган комплекслы алым кирәк. Шуны аңлау мөһим, коррупция - ул җинаять кенә түгел, ә гавами идарә принципларын җитди бозу да.</w:t>
      </w:r>
    </w:p>
    <w:p>
      <w:pPr>
        <w:pStyle w:val="Normal"/>
        <w:spacing w:before="0" w:after="198"/>
        <w:ind w:left="0" w:right="0" w:hanging="0"/>
        <w:contextualSpacing/>
        <w:rPr/>
      </w:pPr>
      <w:r>
        <w:rPr>
          <w:rFonts w:cs="Times New Roman" w:ascii="Times New Roman" w:hAnsi="Times New Roman"/>
          <w:sz w:val="24"/>
          <w:szCs w:val="24"/>
        </w:rPr>
        <w:t>Дәүләткә коррупционерларны җәзалау гына җитми, ул мондый төрдәге җинаятьләр кылу мөмкинлеген булдырмый торган шартлар тудырырга тиеш. Профилактика һәм коррупциягә каршы агарту каршылыкның мөһим коралы булырга тиеш. Нәкъ менә массакүләм мәгълүмат чаралары һәм мәктәпләрдә тәрбия эше ярдәмендә ришвәт бирү һәм кабул итү практикасына тотрыклы тискәре мөнәсәбәт формалаштырырга мөмкин.</w:t>
      </w:r>
    </w:p>
    <w:p>
      <w:pPr>
        <w:pStyle w:val="Normal"/>
        <w:spacing w:before="0" w:after="198"/>
        <w:ind w:left="0" w:right="0" w:hanging="0"/>
        <w:contextualSpacing/>
        <w:rPr/>
      </w:pPr>
      <w:r>
        <w:rPr>
          <w:rFonts w:cs="Times New Roman" w:ascii="Times New Roman" w:hAnsi="Times New Roman"/>
          <w:sz w:val="24"/>
          <w:szCs w:val="24"/>
        </w:rPr>
        <w:t>Икътисадый нәтиҗәләрдән тыш, коррупция җәмгыятьнең әхлакый халәтенә гаять зур йогынты ясый. Ул тигез хокук һәм ирек нигезләрен какшата, хокук киңлегенең бөтенлеген җимерә торган тигезсезлек инструментына әверелеп, бар нәрсәгә иреклелек иллюзияләрен тудыра.</w:t>
      </w:r>
    </w:p>
    <w:p>
      <w:pPr>
        <w:pStyle w:val="Normal"/>
        <w:spacing w:before="0" w:after="198"/>
        <w:ind w:left="0" w:right="0" w:hanging="0"/>
        <w:contextualSpacing/>
        <w:rPr/>
      </w:pPr>
      <w:r>
        <w:rPr>
          <w:rFonts w:cs="Times New Roman" w:ascii="Times New Roman" w:hAnsi="Times New Roman"/>
          <w:sz w:val="24"/>
          <w:szCs w:val="24"/>
        </w:rPr>
        <w:t>Шул рәвешле, коррупциягә каршы көрәш дәүләт һәм гражданлык җәмгыятенең уртак тырышлыгын таләп итә. Бары тик берләшеп һәм явызлыкларны булдырмау һәм ачыклауның нәтиҗәле инструментларын булдырып кына, без коррупция куркынычыннан азат, чыннан да гадел һәм киләчәк төзи алачакбыз.</w:t>
      </w:r>
    </w:p>
    <w:p>
      <w:pPr>
        <w:pStyle w:val="Normal"/>
        <w:spacing w:before="0" w:after="200"/>
        <w:contextualSpacing/>
        <w:rPr>
          <w:rFonts w:ascii="Times New Roman" w:hAnsi="Times New Roman" w:cs="Times New Roman"/>
          <w:sz w:val="24"/>
          <w:szCs w:val="24"/>
        </w:rPr>
      </w:pPr>
      <w:r>
        <w:rPr>
          <w:rFonts w:cs="Times New Roman" w:ascii="Times New Roman" w:hAnsi="Times New Roman"/>
          <w:sz w:val="24"/>
          <w:szCs w:val="24"/>
        </w:rPr>
      </w:r>
    </w:p>
    <w:p>
      <w:pPr>
        <w:pStyle w:val="Normal"/>
        <w:spacing w:before="0" w:after="200"/>
        <w:contextualSpacing/>
        <w:rPr>
          <w:rFonts w:ascii="Times New Roman" w:hAnsi="Times New Roman" w:cs="Times New Roman"/>
          <w:sz w:val="24"/>
          <w:szCs w:val="24"/>
        </w:rPr>
      </w:pPr>
      <w:r>
        <w:rPr>
          <w:rFonts w:cs="Times New Roman" w:ascii="Times New Roman" w:hAnsi="Times New Roman"/>
          <w:sz w:val="24"/>
          <w:szCs w:val="24"/>
        </w:rPr>
      </w:r>
    </w:p>
    <w:p>
      <w:pPr>
        <w:pStyle w:val="Normal"/>
        <w:spacing w:before="0" w:after="200"/>
        <w:contextualSpacing/>
        <w:jc w:val="right"/>
        <w:rPr>
          <w:rFonts w:ascii="Times New Roman" w:hAnsi="Times New Roman" w:cs="Times New Roman"/>
          <w:b/>
          <w:i/>
          <w:i/>
          <w:iCs/>
          <w:sz w:val="24"/>
          <w:szCs w:val="24"/>
        </w:rPr>
      </w:pPr>
      <w:r>
        <w:rPr>
          <w:rFonts w:cs="Times New Roman" w:ascii="Times New Roman" w:hAnsi="Times New Roman"/>
          <w:b/>
          <w:i/>
          <w:iCs/>
          <w:sz w:val="24"/>
          <w:szCs w:val="24"/>
        </w:rPr>
        <w:t xml:space="preserve">Татарстан Республикасы Дәүләт алкоголь инспекциясенең </w:t>
      </w:r>
    </w:p>
    <w:p>
      <w:pPr>
        <w:pStyle w:val="Normal"/>
        <w:spacing w:before="0" w:after="200"/>
        <w:contextualSpacing/>
        <w:jc w:val="right"/>
        <w:rPr>
          <w:rFonts w:ascii="Times New Roman" w:hAnsi="Times New Roman" w:cs="Times New Roman"/>
          <w:b/>
          <w:i/>
          <w:i/>
          <w:iCs/>
          <w:sz w:val="24"/>
          <w:szCs w:val="24"/>
        </w:rPr>
      </w:pPr>
      <w:r>
        <w:rPr>
          <w:rFonts w:cs="Times New Roman" w:ascii="Times New Roman" w:hAnsi="Times New Roman"/>
          <w:b/>
          <w:i/>
          <w:iCs/>
          <w:sz w:val="24"/>
          <w:szCs w:val="24"/>
        </w:rPr>
        <w:t>Яр Чаллы территориаль органы</w:t>
      </w:r>
    </w:p>
    <w:sectPr>
      <w:type w:val="nextPage"/>
      <w:pgSz w:w="11906" w:h="16838"/>
      <w:pgMar w:left="1701" w:right="850" w:gutter="0" w:header="0" w:top="1134" w:footer="0"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DejaVu Serif Condensed">
    <w:charset w:val="01"/>
    <w:family w:val="roman"/>
    <w:pitch w:val="variable"/>
  </w:font>
  <w:font w:name="Times New Roman">
    <w:charset w:val="01"/>
    <w:family w:val="roman"/>
    <w:pitch w:val="default"/>
  </w:font>
  <w:font w:name="Carlito">
    <w:altName w:val="Calibri"/>
    <w:charset w:val="01"/>
    <w:family w:val="swiss"/>
    <w:pitch w:val="variable"/>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
    <w:name w:val="Hyperlink"/>
    <w:basedOn w:val="DefaultParagraphFont"/>
    <w:uiPriority w:val="99"/>
    <w:unhideWhenUsed/>
    <w:rsid w:val="00612cc6"/>
    <w:rPr>
      <w:color w:val="0000FF" w:themeColor="hyperlink"/>
      <w:u w:val="single"/>
    </w:rPr>
  </w:style>
  <w:style w:type="character" w:styleId="Style14" w:customStyle="1">
    <w:name w:val="Текст выноски Знак"/>
    <w:basedOn w:val="DefaultParagraphFont"/>
    <w:link w:val="BalloonText"/>
    <w:uiPriority w:val="99"/>
    <w:semiHidden/>
    <w:qFormat/>
    <w:rsid w:val="00612cc6"/>
    <w:rPr>
      <w:rFonts w:ascii="Tahoma" w:hAnsi="Tahoma" w:cs="Tahoma"/>
      <w:sz w:val="16"/>
      <w:szCs w:val="16"/>
    </w:rPr>
  </w:style>
  <w:style w:type="paragraph" w:styleId="Style15">
    <w:name w:val="Заголовок"/>
    <w:basedOn w:val="Normal"/>
    <w:next w:val="Style16"/>
    <w:qFormat/>
    <w:pPr>
      <w:keepNext w:val="true"/>
      <w:spacing w:before="240" w:after="120"/>
    </w:pPr>
    <w:rPr>
      <w:rFonts w:ascii="PT Astra Serif" w:hAnsi="PT Astra Serif" w:eastAsia="Tahoma" w:cs="Noto Sans Devanagari"/>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ascii="PT Astra Serif" w:hAnsi="PT Astra Serif" w:cs="Noto Sans Devanagari"/>
    </w:rPr>
  </w:style>
  <w:style w:type="paragraph" w:styleId="Style18">
    <w:name w:val="Caption"/>
    <w:basedOn w:val="Normal"/>
    <w:qFormat/>
    <w:pPr>
      <w:suppressLineNumbers/>
      <w:spacing w:before="120" w:after="120"/>
    </w:pPr>
    <w:rPr>
      <w:rFonts w:ascii="PT Astra Serif" w:hAnsi="PT Astra Serif" w:cs="Noto Sans Devanagari"/>
      <w:i/>
      <w:iCs/>
      <w:sz w:val="24"/>
      <w:szCs w:val="24"/>
    </w:rPr>
  </w:style>
  <w:style w:type="paragraph" w:styleId="Style19">
    <w:name w:val="Указатель"/>
    <w:basedOn w:val="Normal"/>
    <w:qFormat/>
    <w:pPr>
      <w:suppressLineNumbers/>
    </w:pPr>
    <w:rPr>
      <w:rFonts w:ascii="PT Astra Serif" w:hAnsi="PT Astra Serif" w:cs="Noto Sans Devanagari"/>
    </w:rPr>
  </w:style>
  <w:style w:type="paragraph" w:styleId="BalloonText">
    <w:name w:val="Balloon Text"/>
    <w:basedOn w:val="Normal"/>
    <w:link w:val="Style14"/>
    <w:uiPriority w:val="99"/>
    <w:semiHidden/>
    <w:unhideWhenUsed/>
    <w:qFormat/>
    <w:rsid w:val="00612cc6"/>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Application>LibreOffice/7.5.6.2$Linux_X86_64 LibreOffice_project/50$Build-2</Application>
  <AppVersion>15.0000</AppVersion>
  <Pages>1</Pages>
  <Words>264</Words>
  <Characters>1862</Characters>
  <CharactersWithSpaces>2115</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2025-09-23T11:53:00Z</dcterms:created>
  <dc:creator>Almet</dc:creator>
  <dc:description/>
  <dc:language>ru-RU</dc:language>
  <cp:lastModifiedBy/>
  <dcterms:modified xsi:type="dcterms:W3CDTF">2025-09-24T11:55:40Z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