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jpeg" ContentType="image/jpe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color w:val="C9211E"/>
          <w:sz w:val="36"/>
          <w:szCs w:val="36"/>
        </w:rPr>
      </w:pPr>
      <w:r>
        <w:rPr>
          <w:rFonts w:cs="Times New Roman" w:ascii="Times New Roman" w:hAnsi="Times New Roman"/>
          <w:b/>
          <w:color w:val="C9211E"/>
          <w:sz w:val="36"/>
          <w:szCs w:val="36"/>
        </w:rPr>
        <w:t>Невидимые взятки: как нематериальные блага становятся коррупционными схемами</w:t>
      </w:r>
      <w:bookmarkStart w:id="0" w:name="_GoBack"/>
      <w:bookmarkEnd w:id="0"/>
    </w:p>
    <w:p>
      <w:pPr>
        <w:pStyle w:val="1"/>
        <w:spacing w:lineRule="auto" w:line="240" w:before="0" w:after="0"/>
        <w:jc w:val="both"/>
        <w:rPr>
          <w:sz w:val="28"/>
          <w:szCs w:val="28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1263015</wp:posOffset>
            </wp:positionH>
            <wp:positionV relativeFrom="paragraph">
              <wp:posOffset>-36830</wp:posOffset>
            </wp:positionV>
            <wp:extent cx="3858895" cy="2289175"/>
            <wp:effectExtent l="0" t="0" r="0" b="0"/>
            <wp:wrapTopAndBottom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2289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 w:ascii="Times New Roman" w:hAnsi="Times New Roman"/>
          <w:b w:val="false"/>
          <w:color w:val="000000" w:themeColor="text1"/>
          <w:sz w:val="28"/>
          <w:szCs w:val="28"/>
          <w:lang w:eastAsia="ru-RU"/>
        </w:rPr>
        <w:tab/>
        <w:t xml:space="preserve">Коррупция – это не только взятка в классическом понимании, когда деньги принесли и положили в конверте. Есть еще и бытовая коррупция – терпимость к дорогостоящим подаркам в качестве благодарности, сокрытие истинных доходов чиновниками и приобретение дорогостоящей недвижимости в других субъектах. </w:t>
      </w:r>
    </w:p>
    <w:p>
      <w:pPr>
        <w:pStyle w:val="1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color w:val="000000" w:themeColor="text1"/>
          <w:sz w:val="28"/>
          <w:szCs w:val="28"/>
          <w:lang w:eastAsia="ru-RU"/>
        </w:rPr>
        <w:tab/>
        <w:t>Сюда же можно отнести и случаи, когда устраивают родственников на интересные должности и оказывают им преференции.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  <w:t>Нематериальные блага сложнее отследить и доказать их коррупционную природу, поэтому они пользуются большой популярностью: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>Бытовой ремонт.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Полный ремонт квартиры, строительство дачи или бани силами коммерческой фирмы бесплатно для чиновника. Часто это оформляется через фиктивный договор дарения строительных материалов.</w:t>
      </w:r>
    </w:p>
    <w:p>
      <w:pPr>
        <w:pStyle w:val="Normal"/>
        <w:spacing w:lineRule="auto" w:line="240" w:before="0" w:afterAutospacing="1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>Туризм.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Оплаченные путевки на элитные курорты для всей семьи. Чтобы скрыть следы, бронирование делается на подставных лиц, а чиновник получает доступ к вилле по «договору безвозмездного пользования».</w:t>
      </w:r>
    </w:p>
    <w:p>
      <w:pPr>
        <w:pStyle w:val="Normal"/>
        <w:spacing w:lineRule="auto" w:line="240" w:before="0" w:afterAutospacing="1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>Медицинское обслуживание.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Оплата сложных операций в зарубежных клиниках, годовое обслуживание всей семьи в частных медицинских центрах VIP-уровня или покупка дорогостоящих лекарств.</w:t>
      </w:r>
    </w:p>
    <w:p>
      <w:pPr>
        <w:pStyle w:val="Normal"/>
        <w:spacing w:lineRule="auto" w:line="240" w:before="0" w:afterAutospacing="1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>Образовательный капитал.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Зачисление детей чиновника в престижные частные школы или зарубежные вузы на льготных условиях, оплата услуг репетиторов из топовых университетов.</w:t>
      </w:r>
    </w:p>
    <w:p>
      <w:pPr>
        <w:pStyle w:val="Normal"/>
        <w:spacing w:lineRule="auto" w:line="240" w:before="0" w:afterAutospacing="1"/>
        <w:contextualSpacing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Cs/>
          <w:sz w:val="28"/>
          <w:szCs w:val="28"/>
          <w:lang w:eastAsia="ru-RU"/>
        </w:rPr>
        <w:tab/>
        <w:t>Скидки.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 Предоставление дисконта на покупку автомобиля представительского класса, недвижимости или антиквариата, который недоступен обычным покупателям.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  <w:t xml:space="preserve">Примеры коррупционных ситуаций, выявленных в Республике Татарстан (источники: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rt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rbc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ru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 xml:space="preserve">, 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tatar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inform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.</w:t>
      </w:r>
      <w:r>
        <w:rPr>
          <w:rFonts w:eastAsia="Times New Roman" w:cs="Times New Roman" w:ascii="Times New Roman" w:hAnsi="Times New Roman"/>
          <w:sz w:val="28"/>
          <w:szCs w:val="28"/>
          <w:lang w:val="en-US" w:eastAsia="ru-RU"/>
        </w:rPr>
        <w:t>ru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):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-Проведение реконструкции дома.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-Получение от застройщика скидки на двухкомнатную квартиру.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-Создание условий для победы на аукционе по поставке расходных материалов.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-Помощь с подписанием акта выполненных работ.</w:t>
      </w:r>
    </w:p>
    <w:p>
      <w:pPr>
        <w:pStyle w:val="Normal"/>
        <w:spacing w:lineRule="auto" w:line="240" w:before="0" w:after="0"/>
        <w:jc w:val="both"/>
        <w:rPr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ab/>
        <w:t>Несмотря на экзотичность форм, российское законодательство трактует любое незаконное получение таких благ должностным лицом как уголовно наказуемое деяние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eastAsia="Times New Roman" w:cs="Times New Roman" w:ascii="Times New Roman" w:hAnsi="Times New Roman"/>
          <w:sz w:val="28"/>
          <w:szCs w:val="28"/>
          <w:lang w:eastAsia="ru-RU"/>
        </w:rPr>
        <w:t>приравнивая дорогую услугу или предмет роскоши к их денежному эквиваленту.</w:t>
      </w:r>
    </w:p>
    <w:p>
      <w:pPr>
        <w:pStyle w:val="Normal"/>
        <w:spacing w:lineRule="auto" w:line="240" w:before="0" w:afterAutospacing="1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before="0" w:after="0"/>
        <w:ind w:firstLine="708"/>
        <w:jc w:val="right"/>
        <w:rPr/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>Набережночелнинский территориальный орган</w:t>
      </w:r>
    </w:p>
    <w:p>
      <w:pPr>
        <w:pStyle w:val="Normal"/>
        <w:shd w:val="clear" w:color="auto" w:fill="FFFFFF"/>
        <w:spacing w:before="0" w:after="0"/>
        <w:ind w:firstLine="708"/>
        <w:jc w:val="right"/>
        <w:rPr/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  <w:t>Госалкогольинспекции Республики Татарстан</w:t>
      </w:r>
    </w:p>
    <w:p>
      <w:pPr>
        <w:pStyle w:val="Normal"/>
        <w:spacing w:lineRule="auto" w:line="240" w:before="0" w:afterAutospacing="1"/>
        <w:ind w:firstLine="709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</w:r>
    </w:p>
    <w:sectPr>
      <w:type w:val="nextPage"/>
      <w:pgSz w:w="11906" w:h="16838"/>
      <w:pgMar w:left="1134" w:right="964" w:gutter="0" w:header="0" w:top="964" w:footer="0" w:bottom="96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Cambria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next w:val="Normal"/>
    <w:link w:val="11"/>
    <w:uiPriority w:val="9"/>
    <w:qFormat/>
    <w:rsid w:val="00392355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392355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ascii="PT Astra Serif" w:hAnsi="PT Astra Serif" w:cs="Noto Sans Devanagari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Paragraph-styledstyledparagraph-sc-a650b026-0" w:customStyle="1">
    <w:name w:val="paragraph-styled__styledparagraph-sc-a650b026-0"/>
    <w:basedOn w:val="Normal"/>
    <w:qFormat/>
    <w:rsid w:val="00452df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1e047f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Application>LibreOffice/7.5.6.2$Linux_X86_64 LibreOffice_project/50$Build-2</Application>
  <AppVersion>15.0000</AppVersion>
  <Pages>2</Pages>
  <Words>254</Words>
  <Characters>1894</Characters>
  <CharactersWithSpaces>2144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2026-09-15T06:53:00Z</dcterms:created>
  <dc:creator>тестовый</dc:creator>
  <dc:description/>
  <dc:language>ru-RU</dc:language>
  <cp:lastModifiedBy/>
  <cp:lastPrinted>2026-09-15T06:15:00Z</cp:lastPrinted>
  <dcterms:modified xsi:type="dcterms:W3CDTF">2026-09-22T10:40:26Z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