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pBdr>
          <w:bottom w:val="single" w:sz="24" w:space="0" w:color="B30000"/>
        </w:pBdr>
        <w:shd w:val="clear" w:color="auto" w:fill="FFFFFF"/>
        <w:spacing w:lineRule="auto" w:line="240" w:before="150" w:after="150"/>
        <w:textAlignment w:val="top"/>
        <w:outlineLvl w:val="0"/>
        <w:rPr>
          <w:rFonts w:ascii="Times New Roman" w:hAnsi="Times New Roman" w:eastAsia="Times New Roman" w:cs="Times New Roman"/>
          <w:b/>
          <w:bCs/>
          <w:color w:val="000000"/>
          <w:kern w:val="2"/>
          <w:sz w:val="40"/>
          <w:szCs w:val="40"/>
          <w:lang w:eastAsia="ru-RU"/>
        </w:rPr>
      </w:pPr>
      <w:r>
        <w:rPr>
          <w:rFonts w:eastAsia="Times New Roman" w:cs="Times New Roman" w:ascii="Times New Roman" w:hAnsi="Times New Roman"/>
          <w:b/>
          <w:bCs/>
          <w:color w:val="000000"/>
          <w:kern w:val="2"/>
          <w:sz w:val="40"/>
          <w:szCs w:val="40"/>
          <w:lang w:eastAsia="ru-RU"/>
        </w:rPr>
        <w:t>О рисках при дистанционном оформлении кредитных услуг</w:t>
      </w:r>
    </w:p>
    <w:p>
      <w:pPr>
        <w:pStyle w:val="Normal"/>
        <w:shd w:val="clear" w:color="auto" w:fill="FFFFFF"/>
        <w:spacing w:lineRule="auto" w:line="240" w:before="0" w:after="0"/>
        <w:ind w:left="-567" w:right="-284" w:firstLine="567"/>
        <w:jc w:val="both"/>
        <w:textAlignment w:val="top"/>
        <w:rPr>
          <w:rFonts w:ascii="Times New Roman" w:hAnsi="Times New Roman" w:eastAsia="Times New Roman" w:cs="Times New Roman"/>
          <w:color w:val="000000"/>
          <w:sz w:val="28"/>
          <w:szCs w:val="28"/>
          <w:lang w:eastAsia="ru-RU"/>
        </w:rPr>
      </w:pPr>
      <w:r>
        <w:rPr>
          <w:rFonts w:eastAsia="Times New Roman" w:cs="Times New Roman" w:ascii="Times New Roman" w:hAnsi="Times New Roman"/>
          <w:b/>
          <w:bCs/>
          <w:color w:val="000000"/>
          <w:sz w:val="28"/>
          <w:szCs w:val="28"/>
          <w:lang w:eastAsia="ru-RU"/>
        </w:rPr>
        <w:t>Дистанционный потребительский кредит — это кредит, который потребитель может оформить без посещения отделения кредитной организации.</w:t>
      </w:r>
    </w:p>
    <w:p>
      <w:pPr>
        <w:pStyle w:val="Normal"/>
        <w:shd w:val="clear" w:color="auto" w:fill="FFFFFF"/>
        <w:spacing w:lineRule="auto" w:line="240" w:before="0" w:after="0"/>
        <w:ind w:left="-567" w:right="-284" w:firstLine="567"/>
        <w:jc w:val="both"/>
        <w:textAlignment w:val="top"/>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sz w:val="28"/>
          <w:szCs w:val="28"/>
          <w:lang w:eastAsia="ru-RU"/>
        </w:rPr>
        <w:t>Заемщик выбирает подходящее предложение, подписывает договор в системе дистанционного банковского обслуживания (ДБО) или с помощью одноразового пароля на своем мобильном телефоне. При этом визит в кредитную организацию не требуется – деньги поступят на банковскую карту после оформления и подписания договора.</w:t>
      </w:r>
    </w:p>
    <w:p>
      <w:pPr>
        <w:pStyle w:val="Normal"/>
        <w:shd w:val="clear" w:color="auto" w:fill="FFFFFF"/>
        <w:spacing w:lineRule="auto" w:line="240" w:before="0" w:after="0"/>
        <w:ind w:left="-567" w:right="-284" w:firstLine="567"/>
        <w:jc w:val="both"/>
        <w:textAlignment w:val="top"/>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sz w:val="28"/>
          <w:szCs w:val="28"/>
          <w:lang w:eastAsia="ru-RU"/>
        </w:rPr>
        <w:t xml:space="preserve">Во избежание рисков, связанных с дистанционным оформлением кредитных услуг, информируем граждан о том, что что права и обязательства сторон в данной сфере отношений урегулированы Федеральным законом от 21.12.2013 </w:t>
      </w:r>
      <w:r>
        <w:rPr>
          <w:rFonts w:eastAsia="Times New Roman" w:cs="Times New Roman" w:ascii="Times New Roman" w:hAnsi="Times New Roman"/>
          <w:color w:val="000000"/>
          <w:sz w:val="28"/>
          <w:szCs w:val="28"/>
          <w:lang w:eastAsia="ru-RU"/>
        </w:rPr>
        <w:t>№</w:t>
      </w:r>
      <w:r>
        <w:rPr>
          <w:rFonts w:eastAsia="Times New Roman" w:cs="Times New Roman" w:ascii="Times New Roman" w:hAnsi="Times New Roman"/>
          <w:color w:val="000000"/>
          <w:sz w:val="28"/>
          <w:szCs w:val="28"/>
          <w:lang w:eastAsia="ru-RU"/>
        </w:rPr>
        <w:t xml:space="preserve"> 353-ФЗ «О потребительском кредите (займе)», </w:t>
      </w:r>
      <w:bookmarkStart w:id="0" w:name="_GoBack"/>
      <w:bookmarkEnd w:id="0"/>
      <w:r>
        <w:rPr>
          <w:rFonts w:eastAsia="Times New Roman" w:cs="Times New Roman" w:ascii="Times New Roman" w:hAnsi="Times New Roman"/>
          <w:color w:val="000000"/>
          <w:sz w:val="28"/>
          <w:szCs w:val="28"/>
          <w:lang w:eastAsia="ru-RU"/>
        </w:rPr>
        <w:t xml:space="preserve">а также Федеральным законом от 06.04.2011 </w:t>
      </w:r>
      <w:r>
        <w:rPr>
          <w:rFonts w:eastAsia="Times New Roman" w:cs="Times New Roman" w:ascii="Times New Roman" w:hAnsi="Times New Roman"/>
          <w:color w:val="000000"/>
          <w:sz w:val="28"/>
          <w:szCs w:val="28"/>
          <w:lang w:eastAsia="ru-RU"/>
        </w:rPr>
        <w:t>№</w:t>
      </w:r>
      <w:r>
        <w:rPr>
          <w:rFonts w:eastAsia="Times New Roman" w:cs="Times New Roman" w:ascii="Times New Roman" w:hAnsi="Times New Roman"/>
          <w:color w:val="000000"/>
          <w:sz w:val="28"/>
          <w:szCs w:val="28"/>
          <w:lang w:eastAsia="ru-RU"/>
        </w:rPr>
        <w:t xml:space="preserve"> 63-ФЗ "Об электронной подписи".</w:t>
      </w:r>
    </w:p>
    <w:p>
      <w:pPr>
        <w:pStyle w:val="Normal"/>
        <w:shd w:val="clear" w:color="auto" w:fill="FFFFFF"/>
        <w:spacing w:lineRule="auto" w:line="240" w:before="0" w:after="0"/>
        <w:ind w:left="-567" w:right="-284" w:firstLine="567"/>
        <w:jc w:val="both"/>
        <w:textAlignment w:val="top"/>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sz w:val="28"/>
          <w:szCs w:val="28"/>
          <w:lang w:eastAsia="ru-RU"/>
        </w:rPr>
        <w:t xml:space="preserve">Согласно части 14 статьи 7 Федерального закона </w:t>
      </w:r>
      <w:r>
        <w:rPr>
          <w:rFonts w:eastAsia="Times New Roman" w:cs="Times New Roman" w:ascii="Times New Roman" w:hAnsi="Times New Roman"/>
          <w:color w:val="000000"/>
          <w:sz w:val="28"/>
          <w:szCs w:val="28"/>
          <w:lang w:eastAsia="ru-RU"/>
        </w:rPr>
        <w:t>№</w:t>
      </w:r>
      <w:r>
        <w:rPr>
          <w:rFonts w:eastAsia="Times New Roman" w:cs="Times New Roman" w:ascii="Times New Roman" w:hAnsi="Times New Roman"/>
          <w:color w:val="000000"/>
          <w:sz w:val="28"/>
          <w:szCs w:val="28"/>
          <w:lang w:eastAsia="ru-RU"/>
        </w:rPr>
        <w:t xml:space="preserve"> 353-ФЗ, необходимые для заключения договора потребительского кредита документы, включая индивидуальные условия договора потребительского кредита и заявление о его предоставлении, могут быть подписаны сторонами с использованием аналога собственноручной подписи способом, подтверждающим ее принадлежность сторонам в соответствии с требованиями федеральных законов, и направлены с использованием информационно-телекоммуникационных сетей, в том числе сети "Интернет".</w:t>
      </w:r>
    </w:p>
    <w:p>
      <w:pPr>
        <w:pStyle w:val="Normal"/>
        <w:shd w:val="clear" w:color="auto" w:fill="FFFFFF"/>
        <w:spacing w:lineRule="auto" w:line="240" w:before="0" w:after="0"/>
        <w:ind w:left="-567" w:right="-284" w:firstLine="567"/>
        <w:jc w:val="both"/>
        <w:textAlignment w:val="top"/>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sz w:val="28"/>
          <w:szCs w:val="28"/>
          <w:lang w:eastAsia="ru-RU"/>
        </w:rPr>
        <w:t>Электронная подпись - аналог собственноручной подписи - это цифровой код, с помощью которого можно подписывать электронные документы. Для подтверждения того, что такая подпись сформирована конкретным лицом, используются коды, пароли или аналогичные средства (ч. 2 ст. 5 Закона об электронной подписи). Например, это могут быть логин и пароль для входа на сайт или код, направленный в СМС-сообщении.</w:t>
      </w:r>
    </w:p>
    <w:p>
      <w:pPr>
        <w:pStyle w:val="Normal"/>
        <w:shd w:val="clear" w:color="auto" w:fill="FFFFFF"/>
        <w:spacing w:lineRule="auto" w:line="240" w:before="0" w:after="0"/>
        <w:ind w:left="-567" w:right="-284" w:firstLine="567"/>
        <w:jc w:val="both"/>
        <w:textAlignment w:val="top"/>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sz w:val="28"/>
          <w:szCs w:val="28"/>
          <w:lang w:eastAsia="ru-RU"/>
        </w:rPr>
        <w:t>Очень важно при подписании документов путем ввода кодов, указанных в СМС-сообщении, уточнить у сотрудника кредитной организации, какую конкретно операцию подтверждает направленный код.</w:t>
      </w:r>
    </w:p>
    <w:p>
      <w:pPr>
        <w:pStyle w:val="Normal"/>
        <w:shd w:val="clear" w:color="auto" w:fill="FFFFFF"/>
        <w:spacing w:lineRule="auto" w:line="240" w:before="0" w:after="0"/>
        <w:ind w:left="-567" w:right="-284" w:firstLine="567"/>
        <w:jc w:val="both"/>
        <w:textAlignment w:val="top"/>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sz w:val="28"/>
          <w:szCs w:val="28"/>
          <w:lang w:eastAsia="ru-RU"/>
        </w:rPr>
        <w:t>При намерении потребителя получить кредит в банке следует внимательно ознакомиться с информацией, размещаемой кредитной организацией, в том числе на страницах сайта, которая в обязательном порядке должна содержать такие сведения, как размер кредита, полную сумму, подлежащую выплате потребителем, график погашения этой суммы, сведения о дополнительных платных услугах, оказываемых кредитором и (или) третьими лицами.</w:t>
      </w:r>
    </w:p>
    <w:p>
      <w:pPr>
        <w:pStyle w:val="Normal"/>
        <w:shd w:val="clear" w:color="auto" w:fill="FFFFFF"/>
        <w:spacing w:lineRule="auto" w:line="240" w:before="0" w:after="0"/>
        <w:ind w:left="-567" w:right="-284" w:firstLine="567"/>
        <w:jc w:val="both"/>
        <w:textAlignment w:val="top"/>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sz w:val="28"/>
          <w:szCs w:val="28"/>
          <w:lang w:eastAsia="ru-RU"/>
        </w:rPr>
        <w:t>Когда договор заключается дистанционным способом (онлайн), Банк должен обеспечить Заемщику возможность согласовать условия договора на сайте, в том числе условие об уступке прав (требований) по договору потребительского кредита и оказание дополнительных платных услуг, включая услуги страхования.</w:t>
      </w:r>
    </w:p>
    <w:p>
      <w:pPr>
        <w:pStyle w:val="Normal"/>
        <w:shd w:val="clear" w:color="auto" w:fill="FFFFFF"/>
        <w:spacing w:lineRule="auto" w:line="240" w:before="0" w:after="0"/>
        <w:ind w:left="-567" w:right="-284" w:firstLine="567"/>
        <w:jc w:val="both"/>
        <w:textAlignment w:val="top"/>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sz w:val="28"/>
          <w:szCs w:val="28"/>
          <w:lang w:eastAsia="ru-RU"/>
        </w:rPr>
        <w:t xml:space="preserve">При этом данные условия должны быть согласованы с заемщиком непосредственно при заключении договора (Определение Верховного Суда Российской Федерации от 09.07.2018 </w:t>
      </w:r>
      <w:r>
        <w:rPr>
          <w:rFonts w:eastAsia="Times New Roman" w:cs="Times New Roman" w:ascii="Times New Roman" w:hAnsi="Times New Roman"/>
          <w:color w:val="000000"/>
          <w:sz w:val="28"/>
          <w:szCs w:val="28"/>
          <w:lang w:eastAsia="ru-RU"/>
        </w:rPr>
        <w:t>№</w:t>
      </w:r>
      <w:r>
        <w:rPr>
          <w:rFonts w:eastAsia="Times New Roman" w:cs="Times New Roman" w:ascii="Times New Roman" w:hAnsi="Times New Roman"/>
          <w:color w:val="000000"/>
          <w:sz w:val="28"/>
          <w:szCs w:val="28"/>
          <w:lang w:eastAsia="ru-RU"/>
        </w:rPr>
        <w:t xml:space="preserve"> 309-КГ18-8423).</w:t>
      </w:r>
    </w:p>
    <w:p>
      <w:pPr>
        <w:pStyle w:val="Normal"/>
        <w:shd w:val="clear" w:color="auto" w:fill="FFFFFF"/>
        <w:spacing w:lineRule="auto" w:line="240" w:before="0" w:after="0"/>
        <w:ind w:left="-567" w:right="-284" w:firstLine="567"/>
        <w:jc w:val="both"/>
        <w:textAlignment w:val="top"/>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sz w:val="28"/>
          <w:szCs w:val="28"/>
          <w:lang w:eastAsia="ru-RU"/>
        </w:rPr>
        <w:t xml:space="preserve">Как и при получении кредита в офисе банков, при его дистанционном оформлении потребитель, сделав заявку на кредит, вправе отказаться от его получения полностью или частично, уведомив об этом кредитора до установленного кредитным договором срока его предоставления, если иное не предусмотрено таким договором, законом, иными правовыми актами (п.1 ст.11 Федерального закона от 21.12.2013 г. </w:t>
      </w:r>
      <w:r>
        <w:rPr>
          <w:rFonts w:eastAsia="Times New Roman" w:cs="Times New Roman" w:ascii="Times New Roman" w:hAnsi="Times New Roman"/>
          <w:color w:val="000000"/>
          <w:sz w:val="28"/>
          <w:szCs w:val="28"/>
          <w:lang w:eastAsia="ru-RU"/>
        </w:rPr>
        <w:t>№</w:t>
      </w:r>
      <w:r>
        <w:rPr>
          <w:rFonts w:eastAsia="Times New Roman" w:cs="Times New Roman" w:ascii="Times New Roman" w:hAnsi="Times New Roman"/>
          <w:color w:val="000000"/>
          <w:sz w:val="28"/>
          <w:szCs w:val="28"/>
          <w:lang w:eastAsia="ru-RU"/>
        </w:rPr>
        <w:t xml:space="preserve"> 353-ФЗ).</w:t>
      </w:r>
    </w:p>
    <w:p>
      <w:pPr>
        <w:pStyle w:val="Normal"/>
        <w:shd w:val="clear" w:color="auto" w:fill="FFFFFF"/>
        <w:spacing w:lineRule="auto" w:line="240" w:before="0" w:after="0"/>
        <w:ind w:left="-567" w:right="-284" w:firstLine="567"/>
        <w:jc w:val="both"/>
        <w:textAlignment w:val="top"/>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sz w:val="28"/>
          <w:szCs w:val="28"/>
          <w:lang w:eastAsia="ru-RU"/>
        </w:rPr>
        <w:t>Проценты также начисляются только на сумму кредита. Кредитная организация не вправе требовать от заемщика уплаты процентов на уже просроченные заемные проценты («проценты на проценты»). Потребитель имеет право знать о размере своей задолженности перед банком, сумме уплаченных процентов, предстоящих платежах с раздельным указанием суммы процентов, подлежащих уплате, и оставшейся суммы кредита и предоставление этой информации не может быть обусловлена уплатой какого-либо вознаграждения.</w:t>
      </w:r>
    </w:p>
    <w:p>
      <w:pPr>
        <w:pStyle w:val="Normal"/>
        <w:shd w:val="clear" w:color="auto" w:fill="FFFFFF"/>
        <w:spacing w:lineRule="auto" w:line="240" w:before="0" w:after="0"/>
        <w:ind w:left="-567" w:right="-284" w:firstLine="567"/>
        <w:jc w:val="both"/>
        <w:textAlignment w:val="top"/>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sz w:val="28"/>
          <w:szCs w:val="28"/>
          <w:lang w:eastAsia="ru-RU"/>
        </w:rPr>
        <w:t>Кредитная организация вправе изменить общие условия договора потребительского кредита, если это не повлечет за собой возникновение новых или увеличение размера существующих денежных обязательств заемщика по договору потребительского кредита.</w:t>
      </w:r>
    </w:p>
    <w:p>
      <w:pPr>
        <w:pStyle w:val="Normal"/>
        <w:shd w:val="clear" w:color="auto" w:fill="FFFFFF"/>
        <w:spacing w:lineRule="auto" w:line="240" w:before="0" w:after="0"/>
        <w:ind w:left="-567" w:right="-284" w:firstLine="567"/>
        <w:jc w:val="both"/>
        <w:textAlignment w:val="top"/>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sz w:val="28"/>
          <w:szCs w:val="28"/>
          <w:lang w:eastAsia="ru-RU"/>
        </w:rPr>
        <w:t>В рамках кредитного договора потребителем также может быть заключен договор добровольного страхования, который может быть расторгнут со страховщиком по инициативе страхователя.</w:t>
      </w:r>
    </w:p>
    <w:p>
      <w:pPr>
        <w:pStyle w:val="Normal"/>
        <w:shd w:val="clear" w:color="auto" w:fill="FFFFFF"/>
        <w:spacing w:lineRule="auto" w:line="240" w:before="0" w:after="0"/>
        <w:ind w:left="-567" w:right="-284" w:firstLine="567"/>
        <w:jc w:val="both"/>
        <w:textAlignment w:val="top"/>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sz w:val="28"/>
          <w:szCs w:val="28"/>
          <w:lang w:eastAsia="ru-RU"/>
        </w:rPr>
        <w:t>Если отказ от договора добровольного страхования заявлен потребителем в течение 14 календарных дней и до даты возникновения обязательств страховщика по заключенному договору страхования, то уплаченная страховая премия подлежит возврату страховщиком потребителю в полном объеме.</w:t>
      </w:r>
    </w:p>
    <w:p>
      <w:pPr>
        <w:pStyle w:val="Normal"/>
        <w:shd w:val="clear" w:color="auto" w:fill="FFFFFF"/>
        <w:spacing w:lineRule="auto" w:line="240" w:before="0" w:after="0"/>
        <w:ind w:left="-567" w:right="-284" w:firstLine="567"/>
        <w:jc w:val="both"/>
        <w:textAlignment w:val="top"/>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sz w:val="28"/>
          <w:szCs w:val="28"/>
          <w:lang w:eastAsia="ru-RU"/>
        </w:rPr>
        <w:t>В случае полного досрочного погашения заемщиком кредита на основании его заявления, в том числе об исключении его из числа застрахованных лиц по договору личного страхования, ему обязаны возвратить страховую премию за вычетом части денежных средств пропорционально времени, в течение которого он являлся застрахованным лицом.</w:t>
      </w:r>
    </w:p>
    <w:p>
      <w:pPr>
        <w:pStyle w:val="Normal"/>
        <w:shd w:val="clear" w:color="auto" w:fill="FFFFFF"/>
        <w:spacing w:lineRule="auto" w:line="240" w:before="0" w:after="0"/>
        <w:ind w:left="-567" w:right="-284" w:firstLine="567"/>
        <w:jc w:val="both"/>
        <w:textAlignment w:val="top"/>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sz w:val="28"/>
          <w:szCs w:val="28"/>
          <w:lang w:eastAsia="ru-RU"/>
        </w:rPr>
        <w:t>Данное положение применяется к договорам страхования, заключенным после 1 сентября 2020 года, и при отсутствии событий, имеющих признаки страхового случая.</w:t>
      </w:r>
    </w:p>
    <w:p>
      <w:pPr>
        <w:pStyle w:val="Normal"/>
        <w:spacing w:before="0" w:after="0"/>
        <w:ind w:left="-567" w:right="-284" w:firstLine="567"/>
        <w:rPr>
          <w:rFonts w:ascii="Times New Roman" w:hAnsi="Times New Roman" w:cs="Times New Roman"/>
          <w:sz w:val="28"/>
          <w:szCs w:val="28"/>
        </w:rPr>
      </w:pPr>
      <w:r>
        <w:rPr>
          <w:rFonts w:cs="Times New Roman" w:ascii="Times New Roman" w:hAnsi="Times New Roman"/>
          <w:sz w:val="28"/>
          <w:szCs w:val="28"/>
        </w:rPr>
      </w:r>
    </w:p>
    <w:p>
      <w:pPr>
        <w:pStyle w:val="Normal"/>
        <w:spacing w:before="0" w:after="0"/>
        <w:ind w:left="-567" w:right="-284" w:firstLine="567"/>
        <w:rPr>
          <w:rFonts w:ascii="Times New Roman" w:hAnsi="Times New Roman" w:cs="Times New Roman"/>
          <w:sz w:val="28"/>
          <w:szCs w:val="28"/>
        </w:rPr>
      </w:pPr>
      <w:r>
        <w:rPr>
          <w:rFonts w:cs="Times New Roman" w:ascii="Times New Roman" w:hAnsi="Times New Roman"/>
          <w:sz w:val="28"/>
          <w:szCs w:val="28"/>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spacing w:before="0" w:after="0"/>
        <w:ind w:hanging="0"/>
        <w:jc w:val="right"/>
        <w:rPr>
          <w:rFonts w:ascii="Times New Roman" w:hAnsi="Times New Roman"/>
          <w:b/>
          <w:bCs/>
          <w:sz w:val="24"/>
          <w:szCs w:val="24"/>
        </w:rPr>
      </w:pPr>
      <w:r>
        <w:rPr>
          <w:rFonts w:ascii="Times New Roman" w:hAnsi="Times New Roman"/>
          <w:b/>
          <w:bCs/>
          <w:sz w:val="24"/>
          <w:szCs w:val="24"/>
        </w:rPr>
        <w:t>Н</w:t>
      </w:r>
      <w:r>
        <w:rPr>
          <w:rFonts w:ascii="Times New Roman" w:hAnsi="Times New Roman"/>
          <w:b/>
          <w:bCs/>
          <w:sz w:val="24"/>
          <w:szCs w:val="24"/>
        </w:rPr>
        <w:t>абережночелнинский филиал ФБУЗ «Центр гигиены и эпидемиологии</w:t>
      </w:r>
    </w:p>
    <w:p>
      <w:pPr>
        <w:pStyle w:val="Normal"/>
        <w:spacing w:before="0" w:after="0"/>
        <w:ind w:hanging="0"/>
        <w:jc w:val="right"/>
        <w:rPr>
          <w:rFonts w:ascii="Times New Roman" w:hAnsi="Times New Roman"/>
          <w:b/>
          <w:bCs/>
          <w:sz w:val="24"/>
          <w:szCs w:val="24"/>
        </w:rPr>
      </w:pPr>
      <w:r>
        <w:rPr>
          <w:rFonts w:ascii="Times New Roman" w:hAnsi="Times New Roman"/>
          <w:b/>
          <w:bCs/>
          <w:sz w:val="24"/>
          <w:szCs w:val="24"/>
        </w:rPr>
        <w:t>в Республике Татарстан (Татарстан)»</w:t>
      </w:r>
    </w:p>
    <w:sectPr>
      <w:type w:val="nextPage"/>
      <w:pgSz w:w="11906" w:h="16838"/>
      <w:pgMar w:left="1701" w:right="850" w:gutter="0" w:header="0" w:top="709" w:footer="0" w:bottom="851"/>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PT Astra Serif">
    <w:charset w:val="01"/>
    <w:family w:val="roman"/>
    <w:pitch w:val="default"/>
  </w:font>
</w:fonts>
</file>

<file path=word/settings.xml><?xml version="1.0" encoding="utf-8"?>
<w:settings xmlns:w="http://schemas.openxmlformats.org/wordprocessingml/2006/main">
  <w:zoom w:percent="92"/>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1">
    <w:name w:val="Heading 1"/>
    <w:basedOn w:val="Normal"/>
    <w:link w:val="11"/>
    <w:uiPriority w:val="9"/>
    <w:qFormat/>
    <w:rsid w:val="00883f11"/>
    <w:pPr>
      <w:spacing w:lineRule="auto" w:line="240" w:beforeAutospacing="1" w:afterAutospacing="1"/>
      <w:outlineLvl w:val="0"/>
    </w:pPr>
    <w:rPr>
      <w:rFonts w:ascii="Times New Roman" w:hAnsi="Times New Roman" w:eastAsia="Times New Roman" w:cs="Times New Roman"/>
      <w:b/>
      <w:bCs/>
      <w:kern w:val="2"/>
      <w:sz w:val="48"/>
      <w:szCs w:val="48"/>
      <w:lang w:eastAsia="ru-RU"/>
    </w:rPr>
  </w:style>
  <w:style w:type="character" w:styleId="DefaultParagraphFont" w:default="1">
    <w:name w:val="Default Paragraph Font"/>
    <w:uiPriority w:val="1"/>
    <w:semiHidden/>
    <w:unhideWhenUsed/>
    <w:qFormat/>
    <w:rPr/>
  </w:style>
  <w:style w:type="character" w:styleId="11" w:customStyle="1">
    <w:name w:val="Заголовок 1 Знак"/>
    <w:basedOn w:val="DefaultParagraphFont"/>
    <w:uiPriority w:val="9"/>
    <w:qFormat/>
    <w:rsid w:val="00883f11"/>
    <w:rPr>
      <w:rFonts w:ascii="Times New Roman" w:hAnsi="Times New Roman" w:eastAsia="Times New Roman" w:cs="Times New Roman"/>
      <w:b/>
      <w:bCs/>
      <w:kern w:val="2"/>
      <w:sz w:val="48"/>
      <w:szCs w:val="48"/>
      <w:lang w:eastAsia="ru-RU"/>
    </w:rPr>
  </w:style>
  <w:style w:type="character" w:styleId="Strong">
    <w:name w:val="Strong"/>
    <w:basedOn w:val="DefaultParagraphFont"/>
    <w:uiPriority w:val="22"/>
    <w:qFormat/>
    <w:rsid w:val="00883f11"/>
    <w:rPr>
      <w:b/>
      <w:bCs/>
    </w:rPr>
  </w:style>
  <w:style w:type="character" w:styleId="-">
    <w:name w:val="Hyperlink"/>
    <w:basedOn w:val="DefaultParagraphFont"/>
    <w:uiPriority w:val="99"/>
    <w:semiHidden/>
    <w:unhideWhenUsed/>
    <w:rsid w:val="00af49f3"/>
    <w:rPr>
      <w:color w:val="0000FF"/>
      <w:u w:val="single"/>
    </w:rPr>
  </w:style>
  <w:style w:type="paragraph" w:styleId="Style13">
    <w:name w:val="Заголовок"/>
    <w:basedOn w:val="Normal"/>
    <w:next w:val="Style14"/>
    <w:qFormat/>
    <w:pPr>
      <w:keepNext w:val="true"/>
      <w:spacing w:before="240" w:after="120"/>
    </w:pPr>
    <w:rPr>
      <w:rFonts w:ascii="PT Astra Serif" w:hAnsi="PT Astra Serif" w:eastAsia="Tahoma" w:cs="Noto Sans Devanagari"/>
      <w:sz w:val="28"/>
      <w:szCs w:val="28"/>
    </w:rPr>
  </w:style>
  <w:style w:type="paragraph" w:styleId="Style14">
    <w:name w:val="Body Text"/>
    <w:basedOn w:val="Normal"/>
    <w:pPr>
      <w:spacing w:lineRule="auto" w:line="276" w:before="0" w:after="140"/>
    </w:pPr>
    <w:rPr/>
  </w:style>
  <w:style w:type="paragraph" w:styleId="Style15">
    <w:name w:val="List"/>
    <w:basedOn w:val="Style14"/>
    <w:pPr/>
    <w:rPr>
      <w:rFonts w:ascii="PT Astra Serif" w:hAnsi="PT Astra Serif" w:cs="Noto Sans Devanagari"/>
    </w:rPr>
  </w:style>
  <w:style w:type="paragraph" w:styleId="Style16">
    <w:name w:val="Caption"/>
    <w:basedOn w:val="Normal"/>
    <w:qFormat/>
    <w:pPr>
      <w:suppressLineNumbers/>
      <w:spacing w:before="120" w:after="120"/>
    </w:pPr>
    <w:rPr>
      <w:rFonts w:ascii="PT Astra Serif" w:hAnsi="PT Astra Serif" w:cs="Noto Sans Devanagari"/>
      <w:i/>
      <w:iCs/>
      <w:sz w:val="24"/>
      <w:szCs w:val="24"/>
    </w:rPr>
  </w:style>
  <w:style w:type="paragraph" w:styleId="Style17">
    <w:name w:val="Указатель"/>
    <w:basedOn w:val="Normal"/>
    <w:qFormat/>
    <w:pPr>
      <w:suppressLineNumbers/>
    </w:pPr>
    <w:rPr>
      <w:rFonts w:ascii="PT Astra Serif" w:hAnsi="PT Astra Serif" w:cs="Noto Sans Devanagari"/>
    </w:rPr>
  </w:style>
  <w:style w:type="paragraph" w:styleId="NormalWeb">
    <w:name w:val="Normal (Web)"/>
    <w:basedOn w:val="Normal"/>
    <w:uiPriority w:val="99"/>
    <w:semiHidden/>
    <w:unhideWhenUsed/>
    <w:qFormat/>
    <w:rsid w:val="00883f11"/>
    <w:pPr>
      <w:spacing w:lineRule="auto" w:line="240" w:beforeAutospacing="1" w:afterAutospacing="1"/>
    </w:pPr>
    <w:rPr>
      <w:rFonts w:ascii="Times New Roman" w:hAnsi="Times New Roman" w:eastAsia="Times New Roman" w:cs="Times New Roman"/>
      <w:sz w:val="24"/>
      <w:szCs w:val="24"/>
      <w:lang w:eastAsia="ru-RU"/>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Application>LibreOffice/7.5.6.2$Linux_X86_64 LibreOffice_project/50$Build-2</Application>
  <AppVersion>15.0000</AppVersion>
  <Pages>2</Pages>
  <Words>625</Words>
  <Characters>4366</Characters>
  <CharactersWithSpaces>4974</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2025-08-05T07:37:00Z</dcterms:created>
  <dc:creator>Юрист</dc:creator>
  <dc:description/>
  <dc:language>ru-RU</dc:language>
  <cp:lastModifiedBy/>
  <dcterms:modified xsi:type="dcterms:W3CDTF">2025-09-26T10:05:43Z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