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6"/>
        <w:spacing w:before="45" w:after="0"/>
        <w:ind w:left="0" w:right="-141" w:firstLine="142"/>
        <w:jc w:val="center"/>
        <w:rPr/>
      </w:pPr>
      <w:r>
        <w:rPr>
          <w:sz w:val="24"/>
          <w:szCs w:val="24"/>
          <w:lang w:val="ru-RU"/>
        </w:rPr>
        <w:t>Җәмәгать тыңлаулары башлану турында</w:t>
      </w:r>
    </w:p>
    <w:p>
      <w:pPr>
        <w:pStyle w:val="Style16"/>
        <w:spacing w:before="45" w:after="0"/>
        <w:ind w:left="0" w:right="-141" w:firstLine="142"/>
        <w:jc w:val="center"/>
        <w:rPr/>
      </w:pPr>
      <w:r>
        <w:rPr>
          <w:sz w:val="24"/>
          <w:szCs w:val="24"/>
          <w:lang w:val="ru-RU"/>
        </w:rPr>
        <w:t>хәбәр итү</w:t>
      </w:r>
    </w:p>
    <w:p>
      <w:pPr>
        <w:pStyle w:val="Style16"/>
        <w:spacing w:before="45" w:after="0"/>
        <w:ind w:left="0" w:right="-141" w:firstLine="142"/>
        <w:jc w:val="center"/>
        <w:rPr>
          <w:sz w:val="24"/>
          <w:szCs w:val="24"/>
          <w:lang w:val="ru-RU"/>
        </w:rPr>
      </w:pPr>
      <w:r>
        <w:rPr>
          <w:sz w:val="24"/>
          <w:szCs w:val="24"/>
          <w:lang w:val="ru-RU"/>
        </w:rPr>
      </w:r>
    </w:p>
    <w:p>
      <w:pPr>
        <w:pStyle w:val="Normal"/>
        <w:spacing w:before="1" w:after="0"/>
        <w:rPr>
          <w:rFonts w:ascii="Times New Roman" w:hAnsi="Times New Roman" w:eastAsia="Times New Roman" w:cs="Times New Roman"/>
          <w:sz w:val="24"/>
          <w:szCs w:val="24"/>
          <w:lang w:val="ru-RU"/>
        </w:rPr>
      </w:pPr>
      <w:r>
        <w:rPr>
          <w:rFonts w:eastAsia="Times New Roman" w:cs="Times New Roman" w:ascii="Times New Roman" w:hAnsi="Times New Roman"/>
          <w:sz w:val="24"/>
          <w:szCs w:val="24"/>
          <w:lang w:val="ru-RU"/>
        </w:rPr>
      </w:r>
    </w:p>
    <w:p>
      <w:pPr>
        <w:pStyle w:val="Style16"/>
        <w:ind w:left="103" w:right="116" w:firstLine="708"/>
        <w:jc w:val="both"/>
        <w:rPr/>
      </w:pPr>
      <w:r>
        <w:rPr>
          <w:spacing w:val="-1"/>
          <w:sz w:val="24"/>
          <w:szCs w:val="24"/>
          <w:lang w:val="ru-RU"/>
        </w:rPr>
        <w:t xml:space="preserve">Россия Федерациясе Шәһәр төзелеше кодексы таләпләренә таянып, «Гавами хакимиятнең бердәм системасында җирле үзидарәне оештыруның гомуми принциплары турында» 2025 елның 20 мартындагы 33-ФЗ номерлы Федераль закон, Татарстан Республикасының шәһәр төзелеше эшчәнлеге өлкәсендә Татарстан Республикасы муниципаль берәмлекләренең җирле үзидарә органнары һәм Татарстан Республикасы дәүләт хакимияте органнары арасында вәкаләтләрне яңадан бүлү турында» 2023 елның 23 декабрендәге 131-ТРЗ номерлы закон, </w:t>
      </w:r>
      <w:r>
        <w:rPr>
          <w:spacing w:val="-2"/>
          <w:sz w:val="24"/>
          <w:szCs w:val="24"/>
          <w:lang w:val="tt-RU"/>
        </w:rPr>
        <w:t>Шәһәр Советының 2018 елның  8 ноябрендәге 27/16 номерлы Карары белән расланган Яр Чаллы шәһәре муниципаль берәмлеге территориясендә шәһәр төзелеше эшчәнлеге мәсьәләләре буенча җәмәгать фикер алышуларын яки җәмәгать тыңлауларын оештыру һәм үткәрү тәртибе</w:t>
      </w:r>
      <w:r>
        <w:rPr>
          <w:spacing w:val="-1"/>
          <w:sz w:val="24"/>
          <w:szCs w:val="24"/>
          <w:lang w:val="ru-RU"/>
        </w:rPr>
        <w:t>, Башкарма комитетның «</w:t>
      </w:r>
      <w:r>
        <w:rPr>
          <w:spacing w:val="-2"/>
          <w:sz w:val="24"/>
          <w:szCs w:val="24"/>
          <w:lang w:val="tt-RU"/>
        </w:rPr>
        <w:t>Яр Чаллы шәһәренең җирдән файдалану һәм төзелеш комиссиясе турында» 2008 елның 1 декабрендәге 3791 номерлы карары,</w:t>
      </w:r>
      <w:r>
        <w:rPr>
          <w:spacing w:val="-1"/>
          <w:sz w:val="24"/>
          <w:szCs w:val="24"/>
          <w:lang w:val="ru-RU"/>
        </w:rPr>
        <w:t xml:space="preserve"> Татарстан Республикасы төзелеш, архитектура һәм торак-коммуналь хуҗалык министрлыгының 2026 елның </w:t>
      </w:r>
      <w:r>
        <w:rPr>
          <w:spacing w:val="-1"/>
          <w:sz w:val="24"/>
          <w:szCs w:val="24"/>
          <w:lang w:val="ru-RU"/>
        </w:rPr>
        <w:t>3</w:t>
      </w:r>
      <w:r>
        <w:rPr>
          <w:spacing w:val="-1"/>
          <w:sz w:val="24"/>
          <w:szCs w:val="24"/>
          <w:lang w:val="ru-RU"/>
        </w:rPr>
        <w:t xml:space="preserve">1 </w:t>
      </w:r>
      <w:r>
        <w:rPr>
          <w:spacing w:val="-1"/>
          <w:sz w:val="24"/>
          <w:szCs w:val="24"/>
          <w:lang w:val="ru-RU"/>
        </w:rPr>
        <w:t>июлендәге</w:t>
      </w:r>
      <w:r>
        <w:rPr>
          <w:spacing w:val="-1"/>
          <w:sz w:val="24"/>
          <w:szCs w:val="24"/>
          <w:lang w:val="ru-RU"/>
        </w:rPr>
        <w:t xml:space="preserve"> 01-09-18128 номерлы мөрәҗәгате нигезендә </w:t>
      </w:r>
    </w:p>
    <w:p>
      <w:pPr>
        <w:pStyle w:val="Style16"/>
        <w:ind w:left="103" w:right="116" w:firstLine="708"/>
        <w:jc w:val="center"/>
        <w:rPr/>
      </w:pPr>
      <w:r>
        <w:rPr>
          <w:spacing w:val="-1"/>
          <w:sz w:val="24"/>
          <w:szCs w:val="24"/>
          <w:lang w:val="ru-RU"/>
        </w:rPr>
        <w:t xml:space="preserve">җәмәгать тыңлаулары процедурасын </w:t>
      </w:r>
    </w:p>
    <w:p>
      <w:pPr>
        <w:pStyle w:val="Style16"/>
        <w:ind w:left="103" w:right="116" w:firstLine="708"/>
        <w:jc w:val="center"/>
        <w:rPr/>
      </w:pPr>
      <w:r>
        <w:rPr>
          <w:spacing w:val="-1"/>
          <w:sz w:val="24"/>
          <w:szCs w:val="24"/>
          <w:lang w:val="ru-RU"/>
        </w:rPr>
        <w:t>үткәрә башлау турында хәбәр итәбез:</w:t>
      </w:r>
    </w:p>
    <w:p>
      <w:pPr>
        <w:pStyle w:val="Style16"/>
        <w:ind w:left="103" w:right="116" w:firstLine="708"/>
        <w:jc w:val="both"/>
        <w:rPr>
          <w:spacing w:val="-1"/>
          <w:sz w:val="24"/>
          <w:szCs w:val="24"/>
          <w:lang w:val="ru-RU"/>
        </w:rPr>
      </w:pPr>
      <w:r>
        <w:rPr>
          <w:spacing w:val="-1"/>
          <w:sz w:val="24"/>
          <w:szCs w:val="24"/>
          <w:lang w:val="ru-RU"/>
        </w:rPr>
      </w:r>
    </w:p>
    <w:tbl>
      <w:tblPr>
        <w:tblStyle w:val="TableNormal"/>
        <w:tblW w:w="10964" w:type="dxa"/>
        <w:jc w:val="left"/>
        <w:tblInd w:w="111" w:type="dxa"/>
        <w:tblLayout w:type="fixed"/>
        <w:tblCellMar>
          <w:top w:w="0" w:type="dxa"/>
          <w:left w:w="6" w:type="dxa"/>
          <w:bottom w:w="0" w:type="dxa"/>
          <w:right w:w="6" w:type="dxa"/>
        </w:tblCellMar>
        <w:tblLook w:val="01e0"/>
      </w:tblPr>
      <w:tblGrid>
        <w:gridCol w:w="422"/>
        <w:gridCol w:w="3837"/>
        <w:gridCol w:w="6705"/>
      </w:tblGrid>
      <w:tr>
        <w:trPr>
          <w:trHeight w:val="1139"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1.</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карап тикшерелергә тиешле проект турында мәгълүмат</w:t>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bidi w:val="0"/>
              <w:spacing w:lineRule="auto" w:line="204" w:before="0" w:after="0"/>
              <w:ind w:left="113" w:right="0" w:hanging="0"/>
              <w:jc w:val="both"/>
              <w:rPr/>
            </w:pPr>
            <w:r>
              <w:rPr>
                <w:rFonts w:ascii="Tinos" w:hAnsi="Tinos"/>
                <w:sz w:val="20"/>
                <w:szCs w:val="20"/>
              </w:rPr>
              <w:t xml:space="preserve">Татарстан Республикасы, Яр Чаллы шәһәре, 66 микрорайон адресы буенча урнашкан, мәйданы 1000 кв.м, </w:t>
            </w:r>
            <w:r>
              <w:rPr>
                <w:rFonts w:eastAsia="Calibri" w:cs="" w:ascii="Times New Roman" w:hAnsi="Times New Roman"/>
                <w:spacing w:val="-1"/>
                <w:kern w:val="0"/>
                <w:sz w:val="20"/>
                <w:szCs w:val="20"/>
                <w:lang w:val="ru-RU" w:eastAsia="en-US" w:bidi="ar-SA"/>
              </w:rPr>
              <w:t>кадастр</w:t>
            </w:r>
            <w:r>
              <w:rPr>
                <w:rFonts w:eastAsia="Calibri" w:cs="" w:ascii="Times New Roman" w:hAnsi="Times New Roman"/>
                <w:spacing w:val="-8"/>
                <w:kern w:val="0"/>
                <w:sz w:val="20"/>
                <w:szCs w:val="20"/>
                <w:lang w:val="ru-RU" w:eastAsia="en-US" w:bidi="ar-SA"/>
              </w:rPr>
              <w:t xml:space="preserve"> </w:t>
            </w:r>
            <w:r>
              <w:rPr>
                <w:rFonts w:eastAsia="Calibri" w:cs="" w:ascii="Times New Roman" w:hAnsi="Times New Roman"/>
                <w:kern w:val="0"/>
                <w:sz w:val="20"/>
                <w:szCs w:val="20"/>
                <w:lang w:val="ru-RU" w:eastAsia="en-US" w:bidi="ar-SA"/>
              </w:rPr>
              <w:t>номеры</w:t>
            </w:r>
            <w:r>
              <w:rPr>
                <w:rFonts w:eastAsia="Calibri" w:cs="" w:ascii="Times New Roman" w:hAnsi="Times New Roman"/>
                <w:spacing w:val="62"/>
                <w:w w:val="99"/>
                <w:kern w:val="0"/>
                <w:sz w:val="20"/>
                <w:szCs w:val="20"/>
                <w:lang w:val="ru-RU" w:eastAsia="en-US" w:bidi="ar-SA"/>
              </w:rPr>
              <w:t xml:space="preserve"> </w:t>
            </w:r>
            <w:r>
              <w:rPr>
                <w:rFonts w:eastAsia="Calibri" w:cs="" w:ascii="Times New Roman" w:hAnsi="Times New Roman"/>
                <w:kern w:val="0"/>
                <w:sz w:val="20"/>
                <w:szCs w:val="20"/>
                <w:lang w:val="ru-RU" w:eastAsia="en-US" w:bidi="ar-SA"/>
              </w:rPr>
              <w:t xml:space="preserve">16:52:060403:1989 булган җир участогыннан файдалануның «блоклаштырылган торак төзелеше» шартлы рөхсәт ителгән төренә рөхсәт бирү турында Приказ проекты </w:t>
            </w:r>
            <w:r>
              <w:rPr>
                <w:rFonts w:eastAsia="Calibri" w:cs="" w:ascii="Times New Roman" w:hAnsi="Times New Roman"/>
                <w:spacing w:val="-5"/>
                <w:kern w:val="0"/>
                <w:sz w:val="20"/>
                <w:szCs w:val="20"/>
                <w:lang w:val="ru-RU" w:eastAsia="en-US" w:bidi="ar-SA"/>
              </w:rPr>
              <w:t>(Горбадеев Дмитрий вичның гаризасы буенча).</w:t>
            </w:r>
          </w:p>
        </w:tc>
      </w:tr>
      <w:tr>
        <w:trPr>
          <w:trHeight w:val="1077"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2.</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карап тикшерелергә тиешле проектка мәгълүмат материаллары исемлеге</w:t>
            </w:r>
          </w:p>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15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15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lineRule="auto" w:line="240" w:before="0" w:after="0"/>
              <w:ind w:left="0" w:right="0" w:firstLine="113"/>
              <w:jc w:val="both"/>
              <w:rPr>
                <w:rFonts w:ascii="Times New Roman" w:hAnsi="Times New Roman" w:eastAsia="Times New Roman" w:cs="Times New Roman"/>
                <w:kern w:val="0"/>
                <w:sz w:val="20"/>
                <w:szCs w:val="20"/>
                <w:lang w:val="ru-RU" w:eastAsia="en-US" w:bidi="ar-SA"/>
              </w:rPr>
            </w:pPr>
            <w:r>
              <w:rPr>
                <w:rFonts w:eastAsia="Times New Roman" w:cs="Times New Roman" w:ascii="Times New Roman" w:hAnsi="Times New Roman"/>
                <w:kern w:val="0"/>
                <w:sz w:val="20"/>
                <w:szCs w:val="20"/>
                <w:lang w:val="ru-RU" w:eastAsia="en-US" w:bidi="ar-SA"/>
              </w:rPr>
              <w:t>«Җир участогыннан яки капиталь төзелеш объектыннан файдалануның  шартлы рөхсәт ителгән төренә рөхсәт бирү турында» Татарстан Республикасы Төзелеш, архитектура һәм торак-коммуналь хуҗалык министрлыгы Приказы проекты</w:t>
            </w:r>
          </w:p>
        </w:tc>
      </w:tr>
      <w:tr>
        <w:trPr>
          <w:trHeight w:val="1644"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3.</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 оештыручы</w:t>
            </w:r>
          </w:p>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6634" w:leader="none"/>
                <w:tab w:val="left" w:pos="6689" w:leader="none"/>
              </w:tabs>
              <w:suppressAutoHyphens w:val="true"/>
              <w:bidi w:val="0"/>
              <w:spacing w:lineRule="auto" w:line="204" w:before="0" w:after="0"/>
              <w:ind w:left="113" w:right="57" w:hanging="0"/>
              <w:jc w:val="both"/>
              <w:rPr/>
            </w:pPr>
            <w:r>
              <w:rPr>
                <w:rFonts w:eastAsia="Times New Roman" w:cs="Times New Roman" w:ascii="Times New Roman" w:hAnsi="Times New Roman"/>
                <w:kern w:val="0"/>
                <w:sz w:val="20"/>
                <w:szCs w:val="20"/>
                <w:lang w:val="ru-RU" w:eastAsia="en-US" w:bidi="ar-SA"/>
              </w:rPr>
              <w:t>Яр Чаллы шәһәре муниципаль берәмлеге Башкарма комитетының «Башкарма комитет Җитәкчесенең 2008 елның 1 декабрендәге 3791 номерлы Карары белән расланган «Яр Чаллы шәһәренең Җирдән файдалану һәм төзелеш комиссиясе составына үзгәрешләр кертү турында» 2025 елның 10 гыйнварындагы 35 номерлы карары белән расланган Җирдән файдалану һәм төзелеш комиссиясе</w:t>
            </w:r>
          </w:p>
          <w:p>
            <w:pPr>
              <w:pStyle w:val="TableParagraph"/>
              <w:widowControl w:val="false"/>
              <w:suppressAutoHyphens w:val="true"/>
              <w:spacing w:lineRule="exact" w:line="204" w:before="4" w:after="0"/>
              <w:ind w:left="102" w:right="145" w:hanging="0"/>
              <w:jc w:val="both"/>
              <w:rPr/>
            </w:pPr>
            <w:r>
              <w:rPr>
                <w:rFonts w:eastAsia="Calibri" w:cs="" w:ascii="Tinos" w:hAnsi="Tinos"/>
                <w:spacing w:val="-1"/>
                <w:kern w:val="0"/>
                <w:sz w:val="20"/>
                <w:szCs w:val="20"/>
                <w:lang w:val="ru-RU" w:eastAsia="en-US" w:bidi="ar-SA"/>
              </w:rPr>
              <w:t>Элемтә</w:t>
            </w:r>
            <w:r>
              <w:rPr>
                <w:rFonts w:eastAsia="Calibri" w:cs="" w:ascii="Tinos" w:hAnsi="Tinos"/>
                <w:spacing w:val="-7"/>
                <w:kern w:val="0"/>
                <w:sz w:val="20"/>
                <w:szCs w:val="20"/>
                <w:lang w:val="ru-RU" w:eastAsia="en-US" w:bidi="ar-SA"/>
              </w:rPr>
              <w:t xml:space="preserve"> </w:t>
            </w:r>
            <w:r>
              <w:rPr>
                <w:rFonts w:eastAsia="Calibri" w:cs="" w:ascii="Tinos" w:hAnsi="Tinos"/>
                <w:kern w:val="0"/>
                <w:sz w:val="20"/>
                <w:szCs w:val="20"/>
                <w:lang w:val="ru-RU" w:eastAsia="en-US" w:bidi="ar-SA"/>
              </w:rPr>
              <w:t>телефоннары:</w:t>
            </w:r>
            <w:r>
              <w:rPr>
                <w:rFonts w:eastAsia="Calibri" w:cs="" w:ascii="Tinos" w:hAnsi="Tinos"/>
                <w:spacing w:val="-7"/>
                <w:kern w:val="0"/>
                <w:sz w:val="20"/>
                <w:szCs w:val="20"/>
                <w:lang w:val="ru-RU" w:eastAsia="en-US" w:bidi="ar-SA"/>
              </w:rPr>
              <w:t xml:space="preserve"> кабул итү бүлмәсе</w:t>
            </w:r>
            <w:r>
              <w:rPr>
                <w:rFonts w:eastAsia="Calibri" w:cs="" w:ascii="Tinos" w:hAnsi="Tinos"/>
                <w:spacing w:val="-5"/>
                <w:kern w:val="0"/>
                <w:sz w:val="20"/>
                <w:szCs w:val="20"/>
                <w:lang w:val="ru-RU" w:eastAsia="en-US" w:bidi="ar-SA"/>
              </w:rPr>
              <w:t xml:space="preserve"> </w:t>
            </w:r>
            <w:r>
              <w:rPr>
                <w:rFonts w:eastAsia="Calibri" w:cs="" w:ascii="Tinos" w:hAnsi="Tinos"/>
                <w:kern w:val="0"/>
                <w:sz w:val="20"/>
                <w:szCs w:val="20"/>
                <w:lang w:val="ru-RU" w:eastAsia="en-US" w:bidi="ar-SA"/>
              </w:rPr>
              <w:t>-</w:t>
            </w:r>
            <w:r>
              <w:rPr>
                <w:rFonts w:eastAsia="Calibri" w:cs="" w:ascii="Tinos" w:hAnsi="Tinos"/>
                <w:spacing w:val="-6"/>
                <w:kern w:val="0"/>
                <w:sz w:val="20"/>
                <w:szCs w:val="20"/>
                <w:lang w:val="ru-RU" w:eastAsia="en-US" w:bidi="ar-SA"/>
              </w:rPr>
              <w:t xml:space="preserve"> </w:t>
            </w:r>
            <w:r>
              <w:rPr>
                <w:rFonts w:eastAsia="Calibri" w:cs="" w:ascii="Tinos" w:hAnsi="Tinos"/>
                <w:kern w:val="0"/>
                <w:sz w:val="20"/>
                <w:szCs w:val="20"/>
                <w:lang w:val="ru-RU" w:eastAsia="en-US" w:bidi="ar-SA"/>
              </w:rPr>
              <w:t>8(8552)</w:t>
            </w:r>
            <w:r>
              <w:rPr>
                <w:rFonts w:eastAsia="Calibri" w:cs="" w:ascii="Tinos" w:hAnsi="Tinos"/>
                <w:spacing w:val="-9"/>
                <w:kern w:val="0"/>
                <w:sz w:val="20"/>
                <w:szCs w:val="20"/>
                <w:lang w:val="ru-RU" w:eastAsia="en-US" w:bidi="ar-SA"/>
              </w:rPr>
              <w:t xml:space="preserve"> 30-55-08</w:t>
            </w:r>
            <w:r>
              <w:rPr>
                <w:rFonts w:eastAsia="Calibri" w:cs="" w:ascii="Tinos" w:hAnsi="Tinos"/>
                <w:kern w:val="0"/>
                <w:sz w:val="20"/>
                <w:szCs w:val="20"/>
                <w:lang w:val="ru-RU" w:eastAsia="en-US" w:bidi="ar-SA"/>
              </w:rPr>
              <w:t>;</w:t>
            </w:r>
            <w:r>
              <w:rPr>
                <w:rFonts w:eastAsia="Calibri" w:cs="" w:ascii="Tinos" w:hAnsi="Tinos"/>
                <w:spacing w:val="-8"/>
                <w:kern w:val="0"/>
                <w:sz w:val="20"/>
                <w:szCs w:val="20"/>
                <w:lang w:val="ru-RU" w:eastAsia="en-US" w:bidi="ar-SA"/>
              </w:rPr>
              <w:t xml:space="preserve"> каб. 206, 8(8552) 39-24-48</w:t>
            </w:r>
            <w:r>
              <w:rPr>
                <w:rFonts w:eastAsia="Calibri" w:cs="" w:ascii="Tinos" w:hAnsi="Tinos"/>
                <w:spacing w:val="56"/>
                <w:w w:val="99"/>
                <w:kern w:val="0"/>
                <w:sz w:val="20"/>
                <w:szCs w:val="20"/>
                <w:lang w:val="ru-RU" w:eastAsia="en-US" w:bidi="ar-SA"/>
              </w:rPr>
              <w:t>.</w:t>
            </w:r>
          </w:p>
        </w:tc>
      </w:tr>
      <w:tr>
        <w:trPr>
          <w:trHeight w:val="2890"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4.</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 үткәрү тәртибе турында мәгълүмат</w:t>
            </w:r>
          </w:p>
          <w:p>
            <w:pPr>
              <w:pStyle w:val="TableParagraph"/>
              <w:widowControl w:val="false"/>
              <w:suppressAutoHyphens w:val="true"/>
              <w:spacing w:lineRule="exact" w:line="204" w:before="4" w:after="0"/>
              <w:ind w:left="102" w:right="686"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 үткәрү процедурасы түбәндәге этаплардан тора:</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1) җәмәгать тыңлаулары башлану турында хәбәр итү;</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2) җәмәгать тыңлауларында каралырга тиешле проектны һәм аңа мәгълүмати материалларны рәсми сайтта урнаштыру һәм әлеге проектның экспозициясен яисә экспозицияләрен ачу;</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3) җәмәгать тыңлауларында каралырга тиешле проект экспозициясен яисә экспозицияләрен үткәрү;</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4) җәмәгать тыңлауларында катнашучыларның җыелышын яисә җыелышларын үткәрү;</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5) җәмәгать тыңлауларының беркетмәсен әзерләү һәм рәсмиләштерү;</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6) җәмәгать тыңлаулары нәтиҗәләре турында бәяләмә әзерләү һәм бастырып чыгару.</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 уздыру формасы - җәмәгать тыңлауларында катнашучыларның җыелышы.</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r>
        <w:trPr>
          <w:trHeight w:val="1132"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5.</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3" w:after="0"/>
              <w:ind w:left="102" w:right="801"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w:t>
            </w:r>
          </w:p>
          <w:p>
            <w:pPr>
              <w:pStyle w:val="TableParagraph"/>
              <w:widowControl w:val="false"/>
              <w:suppressAutoHyphens w:val="true"/>
              <w:spacing w:lineRule="exact" w:line="204" w:before="3" w:after="0"/>
              <w:ind w:left="102" w:right="801"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үткәрү сроклары турында</w:t>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3" w:after="0"/>
              <w:ind w:left="102" w:right="3031"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тыңлауларының башлану датасы:</w:t>
            </w:r>
          </w:p>
          <w:p>
            <w:pPr>
              <w:pStyle w:val="TableParagraph"/>
              <w:widowControl w:val="false"/>
              <w:suppressAutoHyphens w:val="true"/>
              <w:spacing w:lineRule="exact" w:line="204" w:before="3" w:after="0"/>
              <w:ind w:left="102" w:right="3031" w:hanging="0"/>
              <w:jc w:val="left"/>
              <w:rPr>
                <w:rFonts w:ascii="Calibri" w:hAnsi="Calibri" w:eastAsia="Calibri" w:cs=""/>
                <w:kern w:val="0"/>
                <w:sz w:val="22"/>
                <w:szCs w:val="22"/>
                <w:lang w:val="en-US" w:eastAsia="en-US" w:bidi="ar-SA"/>
              </w:rPr>
            </w:pPr>
            <w:r>
              <w:rPr>
                <w:rFonts w:eastAsia="Calibri" w:cs="" w:ascii="Times New Roman" w:hAnsi="Times New Roman"/>
                <w:spacing w:val="-7"/>
                <w:kern w:val="0"/>
                <w:sz w:val="20"/>
                <w:szCs w:val="20"/>
                <w:lang w:val="ru-RU" w:eastAsia="en-US" w:bidi="ar-SA"/>
              </w:rPr>
              <w:t>19.08.</w:t>
            </w:r>
            <w:r>
              <w:rPr>
                <w:rFonts w:eastAsia="Calibri" w:cs="" w:ascii="Times New Roman" w:hAnsi="Times New Roman"/>
                <w:kern w:val="0"/>
                <w:sz w:val="20"/>
                <w:szCs w:val="20"/>
                <w:lang w:val="ru-RU" w:eastAsia="en-US" w:bidi="ar-SA"/>
              </w:rPr>
              <w:t>2026</w:t>
            </w:r>
            <w:r>
              <w:rPr>
                <w:rFonts w:eastAsia="Calibri" w:cs="" w:ascii="Times New Roman" w:hAnsi="Times New Roman"/>
                <w:spacing w:val="-7"/>
                <w:kern w:val="0"/>
                <w:sz w:val="20"/>
                <w:szCs w:val="20"/>
                <w:lang w:val="ru-RU" w:eastAsia="en-US" w:bidi="ar-SA"/>
              </w:rPr>
              <w:t xml:space="preserve"> ел</w:t>
            </w:r>
            <w:r>
              <w:rPr>
                <w:rFonts w:eastAsia="Calibri" w:cs="" w:ascii="Times New Roman" w:hAnsi="Times New Roman"/>
                <w:kern w:val="0"/>
                <w:sz w:val="20"/>
                <w:szCs w:val="20"/>
                <w:lang w:val="ru-RU" w:eastAsia="en-US" w:bidi="ar-SA"/>
              </w:rPr>
              <w:t>.</w:t>
            </w:r>
          </w:p>
          <w:p>
            <w:pPr>
              <w:pStyle w:val="TableParagraph"/>
              <w:widowControl w:val="false"/>
              <w:suppressAutoHyphens w:val="true"/>
              <w:spacing w:lineRule="exact" w:line="19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тыңлауларының тәмамлану датасы:</w:t>
            </w:r>
          </w:p>
          <w:p>
            <w:pPr>
              <w:pStyle w:val="TableParagraph"/>
              <w:widowControl w:val="false"/>
              <w:suppressAutoHyphens w:val="true"/>
              <w:spacing w:lineRule="exact" w:line="212"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16.09.2026</w:t>
            </w:r>
            <w:r>
              <w:rPr>
                <w:rFonts w:eastAsia="Calibri" w:cs="" w:ascii="Times New Roman" w:hAnsi="Times New Roman"/>
                <w:spacing w:val="-4"/>
                <w:kern w:val="0"/>
                <w:sz w:val="20"/>
                <w:szCs w:val="20"/>
                <w:lang w:val="ru-RU" w:eastAsia="en-US" w:bidi="ar-SA"/>
              </w:rPr>
              <w:t xml:space="preserve"> елдан да соңрак түгел</w:t>
            </w:r>
          </w:p>
        </w:tc>
      </w:tr>
      <w:tr>
        <w:trPr>
          <w:trHeight w:val="2783"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6.</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катнашучылар даирәсе</w:t>
            </w:r>
          </w:p>
        </w:tc>
        <w:tc>
          <w:tcPr>
            <w:tcW w:w="6705"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20"/>
                <w:tab w:val="left" w:pos="220" w:leader="none"/>
              </w:tabs>
              <w:suppressAutoHyphens w:val="true"/>
              <w:bidi w:val="0"/>
              <w:spacing w:lineRule="auto" w:line="204" w:before="0" w:after="0"/>
              <w:ind w:left="113" w:right="0" w:hanging="0"/>
              <w:jc w:val="both"/>
              <w:rPr/>
            </w:pPr>
            <w:r>
              <w:rPr>
                <w:rFonts w:eastAsia="Calibri" w:cs="" w:ascii="Times New Roman" w:hAnsi="Times New Roman"/>
                <w:spacing w:val="-1"/>
                <w:kern w:val="0"/>
                <w:sz w:val="20"/>
                <w:szCs w:val="20"/>
                <w:lang w:val="ru-RU" w:eastAsia="en-US" w:bidi="ar-SA"/>
              </w:rPr>
              <w:t>җир участогы яисә капиталь төзелеш объекты урнашкан территориаль зона чикләрендә даими яшәүче, аларга карата проект әзерләнгән гражданнар,</w:t>
            </w:r>
          </w:p>
          <w:p>
            <w:pPr>
              <w:pStyle w:val="ListParagraph"/>
              <w:widowControl w:val="false"/>
              <w:numPr>
                <w:ilvl w:val="0"/>
                <w:numId w:val="1"/>
              </w:numPr>
              <w:tabs>
                <w:tab w:val="clear" w:pos="720"/>
                <w:tab w:val="left" w:pos="220" w:leader="none"/>
              </w:tabs>
              <w:suppressAutoHyphens w:val="true"/>
              <w:bidi w:val="0"/>
              <w:spacing w:lineRule="auto" w:line="204" w:before="0" w:after="0"/>
              <w:ind w:left="113" w:right="0" w:hanging="0"/>
              <w:jc w:val="both"/>
              <w:rPr/>
            </w:pPr>
            <w:r>
              <w:rPr>
                <w:rFonts w:eastAsia="Calibri" w:cs="" w:ascii="Times New Roman" w:hAnsi="Times New Roman"/>
                <w:spacing w:val="-1"/>
                <w:kern w:val="0"/>
                <w:sz w:val="20"/>
                <w:szCs w:val="20"/>
                <w:lang w:val="ru-RU" w:eastAsia="en-US" w:bidi="ar-SA"/>
              </w:rPr>
              <w:t>әлеге территориаль зона чикләрендәге җир участокларының һәм (яисә) аларда урнашкан капиталь төзелеш объектларының хокук ияләре,</w:t>
            </w:r>
          </w:p>
          <w:p>
            <w:pPr>
              <w:pStyle w:val="ListParagraph"/>
              <w:widowControl w:val="false"/>
              <w:numPr>
                <w:ilvl w:val="0"/>
                <w:numId w:val="1"/>
              </w:numPr>
              <w:tabs>
                <w:tab w:val="clear" w:pos="720"/>
                <w:tab w:val="left" w:pos="220" w:leader="none"/>
              </w:tabs>
              <w:suppressAutoHyphens w:val="true"/>
              <w:bidi w:val="0"/>
              <w:spacing w:lineRule="auto" w:line="204" w:before="0" w:after="0"/>
              <w:ind w:left="113" w:right="0" w:hanging="0"/>
              <w:jc w:val="both"/>
              <w:rPr/>
            </w:pPr>
            <w:r>
              <w:rPr>
                <w:rFonts w:eastAsia="Calibri" w:cs="" w:ascii="Times New Roman" w:hAnsi="Times New Roman"/>
                <w:spacing w:val="-1"/>
                <w:kern w:val="0"/>
                <w:sz w:val="20"/>
                <w:szCs w:val="20"/>
                <w:lang w:val="ru-RU" w:eastAsia="en-US" w:bidi="ar-SA"/>
              </w:rPr>
              <w:t xml:space="preserve"> </w:t>
            </w:r>
            <w:r>
              <w:rPr>
                <w:rFonts w:eastAsia="Calibri" w:cs="" w:ascii="Times New Roman" w:hAnsi="Times New Roman"/>
                <w:spacing w:val="-1"/>
                <w:kern w:val="0"/>
                <w:sz w:val="20"/>
                <w:szCs w:val="20"/>
                <w:lang w:val="ru-RU" w:eastAsia="en-US" w:bidi="ar-SA"/>
              </w:rPr>
              <w:t>проект әзерләнгән җир участогына якын җир участоклары чикләрендә даими яшәүче гражданнар, мондый җир участокларының яисә аларда урнашкан капиталь төзелеш объектларының хокук ияләре, - проект әзерләнгән капиталь төзелеш объектының бер өлеше булган урыннарның хокук ияләре,</w:t>
            </w:r>
          </w:p>
          <w:p>
            <w:pPr>
              <w:pStyle w:val="ListParagraph"/>
              <w:widowControl w:val="false"/>
              <w:numPr>
                <w:ilvl w:val="0"/>
                <w:numId w:val="1"/>
              </w:numPr>
              <w:tabs>
                <w:tab w:val="clear" w:pos="720"/>
                <w:tab w:val="left" w:pos="220" w:leader="none"/>
              </w:tabs>
              <w:suppressAutoHyphens w:val="true"/>
              <w:bidi w:val="0"/>
              <w:spacing w:lineRule="auto" w:line="204" w:before="0" w:after="0"/>
              <w:ind w:left="113" w:right="0" w:hanging="0"/>
              <w:jc w:val="both"/>
              <w:rPr/>
            </w:pPr>
            <w:r>
              <w:rPr>
                <w:rFonts w:eastAsia="Calibri" w:cs="" w:ascii="Times New Roman" w:hAnsi="Times New Roman"/>
                <w:spacing w:val="-1"/>
                <w:kern w:val="0"/>
                <w:sz w:val="20"/>
                <w:szCs w:val="20"/>
                <w:lang w:val="ru-RU" w:eastAsia="en-US" w:bidi="ar-SA"/>
              </w:rPr>
              <w:t>РФ Шәһәр төзелеше кодексының 39 статьясының 3 өлешендә каралган очракта, шулай ук әлеге проектны гамәлгә ашыру нәтиҗәсендә әйләнә-тирә мохиткә тискәре йогынты ясау куркынычы янаган җир участокларының һәм капиталь төзелеш объектларының хокук ияләре.</w:t>
            </w:r>
          </w:p>
        </w:tc>
      </w:tr>
      <w:tr>
        <w:trPr>
          <w:trHeight w:val="3852"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7.</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1" w:after="0"/>
              <w:ind w:left="102" w:right="866"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 үткәрелә торган чикләрдәге территория</w:t>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19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Муниципаль берәмлек территориясе:</w:t>
            </w:r>
          </w:p>
          <w:p>
            <w:pPr>
              <w:pStyle w:val="TableParagraph"/>
              <w:widowControl w:val="false"/>
              <w:suppressAutoHyphens w:val="true"/>
              <w:spacing w:lineRule="exact" w:line="206" w:before="9" w:after="0"/>
              <w:ind w:left="102" w:right="209" w:hanging="0"/>
              <w:jc w:val="left"/>
              <w:rPr>
                <w:rFonts w:ascii="Calibri" w:hAnsi="Calibri" w:eastAsia="Calibri" w:cs=""/>
                <w:kern w:val="0"/>
                <w:sz w:val="22"/>
                <w:szCs w:val="22"/>
                <w:lang w:val="en-US" w:eastAsia="en-US" w:bidi="ar-SA"/>
              </w:rPr>
            </w:pPr>
            <w:r>
              <w:rPr>
                <w:rFonts w:ascii="Times New Roman" w:hAnsi="Times New Roman"/>
                <w:spacing w:val="28"/>
                <w:w w:val="99"/>
                <w:sz w:val="20"/>
                <w:szCs w:val="20"/>
                <w:lang w:val="ru-RU"/>
              </w:rPr>
              <w:t>-</w:t>
            </w:r>
            <w:r>
              <w:rPr>
                <w:rFonts w:ascii="Times New Roman" w:hAnsi="Times New Roman"/>
                <w:spacing w:val="-5"/>
                <w:w w:val="99"/>
                <w:sz w:val="20"/>
                <w:szCs w:val="20"/>
                <w:lang w:val="ru-RU"/>
              </w:rPr>
              <w:t xml:space="preserve"> Яр Чаллы шәһәре</w:t>
            </w:r>
            <w:r>
              <w:rPr>
                <w:rFonts w:ascii="Times New Roman" w:hAnsi="Times New Roman"/>
                <w:spacing w:val="28"/>
                <w:w w:val="99"/>
                <w:sz w:val="20"/>
                <w:szCs w:val="20"/>
                <w:lang w:val="ru-RU"/>
              </w:rPr>
              <w:t>,</w:t>
            </w:r>
            <w:r>
              <w:rPr>
                <w:rFonts w:ascii="Times New Roman" w:hAnsi="Times New Roman"/>
                <w:spacing w:val="-5"/>
                <w:w w:val="99"/>
                <w:sz w:val="20"/>
                <w:szCs w:val="20"/>
                <w:lang w:val="ru-RU"/>
              </w:rPr>
              <w:t xml:space="preserve"> Ж-1 — индивидуаль торак төзелеше территориаль зонасы чикләрендә</w:t>
            </w:r>
          </w:p>
          <w:p>
            <w:pPr>
              <w:pStyle w:val="TableParagraph"/>
              <w:widowControl w:val="false"/>
              <w:suppressAutoHyphens w:val="true"/>
              <w:spacing w:lineRule="exact" w:line="206" w:before="9" w:after="0"/>
              <w:ind w:left="102" w:right="209" w:hanging="0"/>
              <w:jc w:val="left"/>
              <w:rPr>
                <w:rFonts w:ascii="Times New Roman" w:hAnsi="Times New Roman" w:cs="Times New Roman"/>
                <w:spacing w:val="28"/>
                <w:w w:val="99"/>
                <w:sz w:val="20"/>
                <w:szCs w:val="20"/>
                <w:lang w:val="ru-RU"/>
              </w:rPr>
            </w:pPr>
            <w:r>
              <w:rPr>
                <w:rFonts w:cs="Times New Roman" w:ascii="Times New Roman" w:hAnsi="Times New Roman"/>
                <w:spacing w:val="28"/>
                <w:w w:val="99"/>
                <w:sz w:val="20"/>
                <w:szCs w:val="20"/>
                <w:lang w:val="ru-RU"/>
              </w:rPr>
            </w:r>
          </w:p>
          <w:p>
            <w:pPr>
              <w:pStyle w:val="Normal"/>
              <w:widowControl w:val="false"/>
              <w:suppressAutoHyphens w:val="true"/>
              <w:spacing w:lineRule="exact" w:line="195" w:before="0" w:after="0"/>
              <w:ind w:left="102" w:right="0" w:hanging="0"/>
              <w:jc w:val="left"/>
              <w:rPr>
                <w:rFonts w:ascii="Times New Roman" w:hAnsi="Times New Roman"/>
                <w:sz w:val="20"/>
                <w:szCs w:val="20"/>
                <w:lang w:val="ru-RU"/>
              </w:rPr>
            </w:pPr>
            <w:r>
              <w:rPr/>
              <mc:AlternateContent>
                <mc:Choice Requires="wpg">
                  <w:drawing>
                    <wp:inline distT="0" distB="0" distL="0" distR="0">
                      <wp:extent cx="3735705" cy="1778635"/>
                      <wp:effectExtent l="114300" t="0" r="114300" b="0"/>
                      <wp:docPr id="1" name="Фигура1"/>
                      <a:graphic xmlns:a="http://schemas.openxmlformats.org/drawingml/2006/main">
                        <a:graphicData uri="http://schemas.microsoft.com/office/word/2010/wordprocessingGroup">
                          <wpg:wgp>
                            <wpg:cNvGrpSpPr/>
                            <wpg:grpSpPr>
                              <a:xfrm>
                                <a:off x="0" y="0"/>
                                <a:ext cx="3735720" cy="1778760"/>
                                <a:chOff x="0" y="0"/>
                                <a:chExt cx="3735720" cy="1778760"/>
                              </a:xfrm>
                            </wpg:grpSpPr>
                            <pic:pic xmlns:pic="http://schemas.openxmlformats.org/drawingml/2006/picture">
                              <pic:nvPicPr>
                                <pic:cNvPr id="2" name="" descr=""/>
                                <pic:cNvPicPr/>
                              </pic:nvPicPr>
                              <pic:blipFill>
                                <a:blip r:embed="rId2"/>
                                <a:stretch/>
                              </pic:blipFill>
                              <pic:spPr>
                                <a:xfrm>
                                  <a:off x="0" y="0"/>
                                  <a:ext cx="3735720" cy="1778760"/>
                                </a:xfrm>
                                <a:prstGeom prst="rect">
                                  <a:avLst/>
                                </a:prstGeom>
                                <a:ln w="0">
                                  <a:noFill/>
                                </a:ln>
                              </pic:spPr>
                            </pic:pic>
                            <wpg:grpSp>
                              <wpg:cNvGrpSpPr/>
                              <wpg:grpSpPr>
                                <a:xfrm>
                                  <a:off x="1554480" y="366480"/>
                                  <a:ext cx="675720" cy="269280"/>
                                </a:xfrm>
                              </wpg:grpSpPr>
                              <wps:wsp>
                                <wps:cNvPr id="3" name=""/>
                                <wps:cNvSpPr/>
                                <wps:spPr>
                                  <a:xfrm>
                                    <a:off x="0" y="0"/>
                                    <a:ext cx="675720" cy="269280"/>
                                  </a:xfrm>
                                  <a:custGeom>
                                    <a:avLst/>
                                    <a:gdLst>
                                      <a:gd name="textAreaLeft" fmla="*/ 0 w 383040"/>
                                      <a:gd name="textAreaRight" fmla="*/ 383400 w 383040"/>
                                      <a:gd name="textAreaTop" fmla="*/ 0 h 152640"/>
                                      <a:gd name="textAreaBottom" fmla="*/ 153000 h 152640"/>
                                    </a:gdLst>
                                    <a:ahLst/>
                                    <a:rect l="textAreaLeft" t="textAreaTop" r="textAreaRight" b="textAreaBottom"/>
                                    <a:pathLst>
                                      <a:path w="1877" h="750">
                                        <a:moveTo>
                                          <a:pt x="0" y="477"/>
                                        </a:moveTo>
                                        <a:lnTo>
                                          <a:pt x="1215" y="0"/>
                                        </a:lnTo>
                                        <a:lnTo>
                                          <a:pt x="1876" y="266"/>
                                        </a:lnTo>
                                        <a:lnTo>
                                          <a:pt x="608" y="749"/>
                                        </a:lnTo>
                                        <a:lnTo>
                                          <a:pt x="0" y="477"/>
                                        </a:lnTo>
                                        <a:close/>
                                      </a:path>
                                    </a:pathLst>
                                  </a:custGeom>
                                  <a:noFill/>
                                  <a:ln w="28440">
                                    <a:solidFill>
                                      <a:srgbClr val="ff0000"/>
                                    </a:solidFill>
                                    <a:round/>
                                  </a:ln>
                                </wps:spPr>
                                <wps:style>
                                  <a:lnRef idx="0"/>
                                  <a:fillRef idx="0"/>
                                  <a:effectRef idx="0"/>
                                  <a:fontRef idx="minor"/>
                                </wps:style>
                                <wps:bodyPr/>
                              </wps:wsp>
                            </wpg:grpSp>
                          </wpg:wgp>
                        </a:graphicData>
                      </a:graphic>
                    </wp:inline>
                  </w:drawing>
                </mc:Choice>
                <mc:Fallback>
                  <w:pict>
                    <v:group id="shape_0" alt="Фигура1" style="position:absolute;margin-left:0pt;margin-top:-140.1pt;width:294.15pt;height:140.05pt" coordorigin="0,-2802" coordsize="5883,28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0;top:-2802;width:5882;height:2800;mso-wrap-style:none;v-text-anchor:middle;mso-position-vertical:top" type="_x0000_t75">
                        <v:imagedata r:id="rId3" o:detectmouseclick="t"/>
                        <v:stroke color="#3465a4" joinstyle="round" endcap="flat"/>
                        <w10:wrap type="square"/>
                      </v:shape>
                      <v:group id="shape_0" style="position:absolute;left:2448;top:-2225;width:1064;height:424"/>
                    </v:group>
                  </w:pict>
                </mc:Fallback>
              </mc:AlternateContent>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206" w:before="9" w:after="0"/>
              <w:ind w:left="102" w:right="209" w:hanging="0"/>
              <w:jc w:val="left"/>
              <w:rPr>
                <w:rFonts w:ascii="Times New Roman" w:hAnsi="Times New Roman" w:cs="Times New Roman"/>
                <w:spacing w:val="28"/>
                <w:w w:val="99"/>
                <w:sz w:val="20"/>
                <w:szCs w:val="20"/>
                <w:lang w:val="ru-RU"/>
              </w:rPr>
            </w:pPr>
            <w:r>
              <w:rPr>
                <w:rFonts w:cs="Times New Roman" w:ascii="Times New Roman" w:hAnsi="Times New Roman"/>
                <w:spacing w:val="28"/>
                <w:w w:val="99"/>
                <w:sz w:val="20"/>
                <w:szCs w:val="20"/>
                <w:lang w:val="ru-RU"/>
              </w:rPr>
            </w:r>
          </w:p>
          <w:p>
            <w:pPr>
              <w:pStyle w:val="TableParagraph"/>
              <w:widowControl w:val="false"/>
              <w:suppressAutoHyphens w:val="true"/>
              <w:spacing w:lineRule="exact" w:line="206" w:before="9" w:after="0"/>
              <w:ind w:left="102" w:right="209" w:hanging="0"/>
              <w:jc w:val="left"/>
              <w:rPr>
                <w:rFonts w:ascii="Times New Roman" w:hAnsi="Times New Roman" w:cs="Times New Roman"/>
                <w:spacing w:val="28"/>
                <w:w w:val="99"/>
                <w:sz w:val="20"/>
                <w:szCs w:val="20"/>
                <w:lang w:val="ru-RU"/>
              </w:rPr>
            </w:pPr>
            <w:r>
              <w:rPr>
                <w:rFonts w:cs="Times New Roman" w:ascii="Times New Roman" w:hAnsi="Times New Roman"/>
                <w:spacing w:val="28"/>
                <w:w w:val="99"/>
                <w:sz w:val="20"/>
                <w:szCs w:val="20"/>
                <w:lang w:val="ru-RU"/>
              </w:rPr>
            </w:r>
          </w:p>
          <w:p>
            <w:pPr>
              <w:pStyle w:val="TableParagraph"/>
              <w:widowControl w:val="false"/>
              <w:suppressAutoHyphens w:val="true"/>
              <w:spacing w:lineRule="exact" w:line="206" w:before="9" w:after="0"/>
              <w:ind w:left="102" w:right="209" w:hanging="0"/>
              <w:jc w:val="left"/>
              <w:rPr>
                <w:rFonts w:ascii="Times New Roman" w:hAnsi="Times New Roman" w:cs="Times New Roman"/>
                <w:spacing w:val="28"/>
                <w:w w:val="99"/>
                <w:sz w:val="20"/>
                <w:szCs w:val="20"/>
                <w:lang w:val="ru-RU"/>
              </w:rPr>
            </w:pPr>
            <w:r>
              <w:rPr>
                <w:rFonts w:cs="Times New Roman" w:ascii="Times New Roman" w:hAnsi="Times New Roman"/>
                <w:spacing w:val="28"/>
                <w:w w:val="99"/>
                <w:sz w:val="20"/>
                <w:szCs w:val="20"/>
                <w:lang w:val="ru-RU"/>
              </w:rPr>
            </w:r>
          </w:p>
          <w:p>
            <w:pPr>
              <w:pStyle w:val="TableParagraph"/>
              <w:widowControl w:val="false"/>
              <w:suppressAutoHyphens w:val="true"/>
              <w:spacing w:lineRule="exact" w:line="206" w:before="9" w:after="0"/>
              <w:ind w:left="102" w:right="209" w:hanging="0"/>
              <w:jc w:val="left"/>
              <w:rPr>
                <w:rFonts w:ascii="Times New Roman" w:hAnsi="Times New Roman" w:cs="Times New Roman"/>
                <w:spacing w:val="28"/>
                <w:w w:val="99"/>
                <w:sz w:val="20"/>
                <w:szCs w:val="20"/>
                <w:lang w:val="ru-RU"/>
              </w:rPr>
            </w:pPr>
            <w:r>
              <w:rPr>
                <w:rFonts w:cs="Times New Roman" w:ascii="Times New Roman" w:hAnsi="Times New Roman"/>
                <w:spacing w:val="28"/>
                <w:w w:val="99"/>
                <w:sz w:val="20"/>
                <w:szCs w:val="20"/>
                <w:lang w:val="ru-RU"/>
              </w:rPr>
            </w:r>
          </w:p>
        </w:tc>
      </w:tr>
      <w:tr>
        <w:trPr>
          <w:trHeight w:val="431"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8.</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en-US" w:eastAsia="en-US" w:bidi="ar-SA"/>
              </w:rPr>
              <w:t>Экспозициянең</w:t>
            </w:r>
            <w:r>
              <w:rPr>
                <w:rFonts w:eastAsia="Calibri" w:cs="" w:ascii="Times New Roman" w:hAnsi="Times New Roman"/>
                <w:spacing w:val="-11"/>
                <w:kern w:val="0"/>
                <w:sz w:val="20"/>
                <w:szCs w:val="20"/>
                <w:lang w:val="en-US" w:eastAsia="en-US" w:bidi="ar-SA"/>
              </w:rPr>
              <w:t xml:space="preserve"> </w:t>
            </w:r>
            <w:r>
              <w:rPr>
                <w:rFonts w:eastAsia="Calibri" w:cs="" w:ascii="Times New Roman" w:hAnsi="Times New Roman"/>
                <w:spacing w:val="-1"/>
                <w:kern w:val="0"/>
                <w:sz w:val="20"/>
                <w:szCs w:val="20"/>
                <w:lang w:val="en-US" w:eastAsia="en-US" w:bidi="ar-SA"/>
              </w:rPr>
              <w:t>(экспозицияләрнең) ачылу урыны</w:t>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Татарстан Республикасы, Яр Чаллы шәһәре,</w:t>
            </w:r>
            <w:r>
              <w:rPr>
                <w:rFonts w:eastAsia="Calibri" w:cs="" w:ascii="Times New Roman" w:hAnsi="Times New Roman"/>
                <w:spacing w:val="-4"/>
                <w:kern w:val="0"/>
                <w:sz w:val="20"/>
                <w:szCs w:val="20"/>
                <w:lang w:val="ru-RU" w:eastAsia="en-US" w:bidi="ar-SA"/>
              </w:rPr>
              <w:t xml:space="preserve"> </w:t>
            </w:r>
            <w:r>
              <w:rPr>
                <w:rFonts w:eastAsia="Calibri" w:cs="" w:ascii="Times New Roman" w:hAnsi="Times New Roman"/>
                <w:spacing w:val="-6"/>
                <w:kern w:val="0"/>
                <w:sz w:val="20"/>
                <w:szCs w:val="20"/>
                <w:lang w:val="ru-RU" w:eastAsia="en-US" w:bidi="ar-SA"/>
              </w:rPr>
              <w:t>Мир пр., 62 (3/16), каб.206, 2 этаж</w:t>
            </w:r>
          </w:p>
        </w:tc>
      </w:tr>
      <w:tr>
        <w:trPr>
          <w:trHeight w:val="639"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9.</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en-US" w:eastAsia="en-US" w:bidi="ar-SA"/>
              </w:rPr>
              <w:t>Җәмәгать тыңлауларында каралырга тиешле экспозициянең</w:t>
            </w:r>
            <w:r>
              <w:rPr>
                <w:rFonts w:eastAsia="Calibri" w:cs="" w:ascii="Times New Roman" w:hAnsi="Times New Roman"/>
                <w:spacing w:val="-11"/>
                <w:kern w:val="0"/>
                <w:sz w:val="20"/>
                <w:szCs w:val="20"/>
                <w:lang w:val="en-US" w:eastAsia="en-US" w:bidi="ar-SA"/>
              </w:rPr>
              <w:t xml:space="preserve"> </w:t>
            </w:r>
            <w:r>
              <w:rPr>
                <w:rFonts w:eastAsia="Calibri" w:cs="" w:ascii="Times New Roman" w:hAnsi="Times New Roman"/>
                <w:spacing w:val="-1"/>
                <w:kern w:val="0"/>
                <w:sz w:val="20"/>
                <w:szCs w:val="20"/>
                <w:lang w:val="en-US" w:eastAsia="en-US" w:bidi="ar-SA"/>
              </w:rPr>
              <w:t>(экспозицияләрнең) ачылу датас</w:t>
            </w:r>
            <w:r>
              <w:rPr>
                <w:rFonts w:eastAsia="Calibri" w:cs="" w:ascii="Times New Roman" w:hAnsi="Times New Roman"/>
                <w:spacing w:val="-1"/>
                <w:kern w:val="0"/>
                <w:sz w:val="20"/>
                <w:szCs w:val="20"/>
                <w:lang w:val="ru-RU" w:eastAsia="en-US" w:bidi="ar-SA"/>
              </w:rPr>
              <w:t>ы</w:t>
            </w:r>
          </w:p>
          <w:p>
            <w:pPr>
              <w:pStyle w:val="TableParagraph"/>
              <w:widowControl w:val="false"/>
              <w:suppressAutoHyphens w:val="true"/>
              <w:spacing w:lineRule="exact" w:line="204" w:before="3" w:after="0"/>
              <w:ind w:left="102" w:right="253" w:hanging="0"/>
              <w:jc w:val="both"/>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7"/>
                <w:kern w:val="0"/>
                <w:sz w:val="20"/>
                <w:szCs w:val="20"/>
                <w:lang w:val="ru-RU" w:eastAsia="en-US" w:bidi="ar-SA"/>
              </w:rPr>
              <w:t>19.08.</w:t>
            </w:r>
            <w:r>
              <w:rPr>
                <w:rFonts w:eastAsia="Calibri" w:cs="" w:ascii="Times New Roman" w:hAnsi="Times New Roman"/>
                <w:kern w:val="0"/>
                <w:sz w:val="20"/>
                <w:szCs w:val="20"/>
                <w:lang w:val="ru-RU" w:eastAsia="en-US" w:bidi="ar-SA"/>
              </w:rPr>
              <w:t>2026 ел</w:t>
            </w:r>
          </w:p>
        </w:tc>
      </w:tr>
      <w:tr>
        <w:trPr>
          <w:trHeight w:val="627"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10.</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en-US" w:eastAsia="en-US" w:bidi="ar-SA"/>
              </w:rPr>
              <w:t>Җәмәгать тыңлауларында каралырга тиешле экспозицияне</w:t>
            </w:r>
            <w:r>
              <w:rPr>
                <w:rFonts w:eastAsia="Calibri" w:cs="" w:ascii="Times New Roman" w:hAnsi="Times New Roman"/>
                <w:spacing w:val="-11"/>
                <w:kern w:val="0"/>
                <w:sz w:val="20"/>
                <w:szCs w:val="20"/>
                <w:lang w:val="en-US" w:eastAsia="en-US" w:bidi="ar-SA"/>
              </w:rPr>
              <w:t xml:space="preserve"> </w:t>
            </w:r>
            <w:r>
              <w:rPr>
                <w:rFonts w:eastAsia="Calibri" w:cs="" w:ascii="Times New Roman" w:hAnsi="Times New Roman"/>
                <w:spacing w:val="-1"/>
                <w:kern w:val="0"/>
                <w:sz w:val="20"/>
                <w:szCs w:val="20"/>
                <w:lang w:val="en-US" w:eastAsia="en-US" w:bidi="ar-SA"/>
              </w:rPr>
              <w:t>(экспозицияләрне) үткәрү срогы</w:t>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4"/>
                <w:kern w:val="0"/>
                <w:sz w:val="20"/>
                <w:szCs w:val="20"/>
                <w:lang w:val="ru-RU" w:eastAsia="en-US" w:bidi="ar-SA"/>
              </w:rPr>
              <w:t>19.08.2026 - 27.08.2026</w:t>
            </w:r>
          </w:p>
        </w:tc>
      </w:tr>
      <w:tr>
        <w:trPr>
          <w:trHeight w:val="675"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11.</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en-US" w:eastAsia="en-US" w:bidi="ar-SA"/>
              </w:rPr>
              <w:t>Экспозицияне</w:t>
            </w:r>
            <w:r>
              <w:rPr>
                <w:rFonts w:eastAsia="Calibri" w:cs="" w:ascii="Times New Roman" w:hAnsi="Times New Roman"/>
                <w:spacing w:val="-11"/>
                <w:kern w:val="0"/>
                <w:sz w:val="20"/>
                <w:szCs w:val="20"/>
                <w:lang w:val="en-US" w:eastAsia="en-US" w:bidi="ar-SA"/>
              </w:rPr>
              <w:t xml:space="preserve"> </w:t>
            </w:r>
            <w:r>
              <w:rPr>
                <w:rFonts w:eastAsia="Calibri" w:cs="" w:ascii="Times New Roman" w:hAnsi="Times New Roman"/>
                <w:spacing w:val="-1"/>
                <w:kern w:val="0"/>
                <w:sz w:val="20"/>
                <w:szCs w:val="20"/>
                <w:lang w:val="en-US" w:eastAsia="en-US" w:bidi="ar-SA"/>
              </w:rPr>
              <w:t>(экспозицияләрне) карау мөмкинлеге булган көннәр һәм сәгатьләр турында мәгълүмат</w:t>
            </w:r>
          </w:p>
          <w:p>
            <w:pPr>
              <w:pStyle w:val="TableParagraph"/>
              <w:widowControl w:val="false"/>
              <w:suppressAutoHyphens w:val="true"/>
              <w:spacing w:lineRule="exact" w:line="204" w:before="3" w:after="0"/>
              <w:ind w:left="102" w:right="38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exact" w:line="204" w:before="3" w:after="0"/>
              <w:ind w:left="102" w:right="38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3" w:after="0"/>
              <w:ind w:left="102" w:right="389"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Атнаның эш көннәрендә</w:t>
            </w:r>
            <w:r>
              <w:rPr>
                <w:rFonts w:eastAsia="Calibri" w:cs="" w:ascii="Times New Roman" w:hAnsi="Times New Roman"/>
                <w:spacing w:val="-1"/>
                <w:kern w:val="0"/>
                <w:sz w:val="20"/>
                <w:szCs w:val="20"/>
                <w:lang w:val="ru-RU" w:eastAsia="en-US" w:bidi="ar-SA"/>
              </w:rPr>
              <w:t>:</w:t>
            </w:r>
            <w:r>
              <w:rPr>
                <w:rFonts w:eastAsia="Calibri" w:cs="" w:ascii="Times New Roman" w:hAnsi="Times New Roman"/>
                <w:spacing w:val="-5"/>
                <w:kern w:val="0"/>
                <w:sz w:val="20"/>
                <w:szCs w:val="20"/>
                <w:lang w:val="ru-RU" w:eastAsia="en-US" w:bidi="ar-SA"/>
              </w:rPr>
              <w:t xml:space="preserve"> дүшәмбедән җомгага кадәр </w:t>
            </w:r>
            <w:r>
              <w:rPr>
                <w:rFonts w:eastAsia="Calibri" w:cs="" w:ascii="Times New Roman" w:hAnsi="Times New Roman"/>
                <w:kern w:val="0"/>
                <w:sz w:val="20"/>
                <w:szCs w:val="20"/>
                <w:lang w:val="ru-RU" w:eastAsia="en-US" w:bidi="ar-SA"/>
              </w:rPr>
              <w:t>8.00</w:t>
            </w:r>
            <w:r>
              <w:rPr>
                <w:rFonts w:eastAsia="Calibri" w:cs="" w:ascii="Times New Roman" w:hAnsi="Times New Roman"/>
                <w:spacing w:val="-5"/>
                <w:kern w:val="0"/>
                <w:sz w:val="20"/>
                <w:szCs w:val="20"/>
                <w:lang w:val="ru-RU" w:eastAsia="en-US" w:bidi="ar-SA"/>
              </w:rPr>
              <w:t xml:space="preserve"> — </w:t>
            </w:r>
            <w:r>
              <w:rPr>
                <w:rFonts w:eastAsia="Calibri" w:cs="" w:ascii="Times New Roman" w:hAnsi="Times New Roman"/>
                <w:kern w:val="0"/>
                <w:sz w:val="20"/>
                <w:szCs w:val="20"/>
                <w:lang w:val="ru-RU" w:eastAsia="en-US" w:bidi="ar-SA"/>
              </w:rPr>
              <w:t>17.00 сәг.</w:t>
            </w:r>
            <w:r>
              <w:rPr>
                <w:rFonts w:eastAsia="Calibri" w:cs="" w:ascii="Times New Roman" w:hAnsi="Times New Roman"/>
                <w:spacing w:val="-3"/>
                <w:kern w:val="0"/>
                <w:sz w:val="20"/>
                <w:szCs w:val="20"/>
                <w:lang w:val="ru-RU" w:eastAsia="en-US" w:bidi="ar-SA"/>
              </w:rPr>
              <w:t xml:space="preserve"> </w:t>
            </w:r>
            <w:r>
              <w:rPr>
                <w:rFonts w:eastAsia="Calibri" w:cs="" w:ascii="Times New Roman" w:hAnsi="Times New Roman"/>
                <w:kern w:val="0"/>
                <w:sz w:val="20"/>
                <w:szCs w:val="20"/>
                <w:lang w:val="ru-RU" w:eastAsia="en-US" w:bidi="ar-SA"/>
              </w:rPr>
              <w:t>(төшке ял</w:t>
            </w:r>
            <w:r>
              <w:rPr>
                <w:rFonts w:eastAsia="Calibri" w:cs="" w:ascii="Times New Roman" w:hAnsi="Times New Roman"/>
                <w:spacing w:val="24"/>
                <w:w w:val="99"/>
                <w:kern w:val="0"/>
                <w:sz w:val="20"/>
                <w:szCs w:val="20"/>
                <w:lang w:val="ru-RU" w:eastAsia="en-US" w:bidi="ar-SA"/>
              </w:rPr>
              <w:t xml:space="preserve"> </w:t>
            </w:r>
            <w:r>
              <w:rPr>
                <w:rFonts w:eastAsia="Calibri" w:cs="" w:ascii="Times New Roman" w:hAnsi="Times New Roman"/>
                <w:kern w:val="0"/>
                <w:sz w:val="20"/>
                <w:szCs w:val="20"/>
                <w:lang w:val="ru-RU" w:eastAsia="en-US" w:bidi="ar-SA"/>
              </w:rPr>
              <w:t>12.00 —</w:t>
            </w:r>
            <w:r>
              <w:rPr>
                <w:rFonts w:eastAsia="Calibri" w:cs="" w:ascii="Times New Roman" w:hAnsi="Times New Roman"/>
                <w:spacing w:val="-6"/>
                <w:kern w:val="0"/>
                <w:sz w:val="20"/>
                <w:szCs w:val="20"/>
                <w:lang w:val="ru-RU" w:eastAsia="en-US" w:bidi="ar-SA"/>
              </w:rPr>
              <w:t xml:space="preserve"> </w:t>
            </w:r>
            <w:r>
              <w:rPr>
                <w:rFonts w:eastAsia="Calibri" w:cs="" w:ascii="Times New Roman" w:hAnsi="Times New Roman"/>
                <w:kern w:val="0"/>
                <w:sz w:val="20"/>
                <w:szCs w:val="20"/>
                <w:lang w:val="ru-RU" w:eastAsia="en-US" w:bidi="ar-SA"/>
              </w:rPr>
              <w:t>13.00 сәг.)</w:t>
            </w:r>
          </w:p>
        </w:tc>
      </w:tr>
      <w:tr>
        <w:trPr>
          <w:trHeight w:val="7323"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12.</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2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фикер алышуларында (җәмәгать тыңлауларында) катнашучылар тарафыннан проектка карата тәкъдимнәр һәм искәрмәләр кертүнең тәртибе, сроклары һәм формасы</w:t>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6690" w:leader="none"/>
              </w:tabs>
              <w:suppressAutoHyphens w:val="true"/>
              <w:spacing w:lineRule="auto" w:line="204" w:before="0" w:after="0"/>
              <w:ind w:left="102" w:right="252" w:hanging="0"/>
              <w:jc w:val="both"/>
              <w:rPr/>
            </w:pPr>
            <w:r>
              <w:rPr>
                <w:rFonts w:eastAsia="Calibri" w:cs="" w:ascii="Times New Roman" w:hAnsi="Times New Roman"/>
                <w:kern w:val="0"/>
                <w:sz w:val="20"/>
                <w:szCs w:val="20"/>
                <w:lang w:val="ru-RU" w:eastAsia="en-US" w:bidi="ar-SA"/>
              </w:rPr>
              <w:t>Җәмәгать тыңлауларында каралырга тиешле проектны урнаштыру датасыннан алып җәмәгать тыңлауларында катнашучылар җыелышы тәмамланганчы җәмәгать тыңлауларында идентификация узган катнашучылар проектка кагылышлы тәкъдимнәр һәм искәрмәләр кертергә хокуклы:</w:t>
            </w:r>
          </w:p>
          <w:p>
            <w:pPr>
              <w:pStyle w:val="TableParagraph"/>
              <w:widowControl w:val="false"/>
              <w:tabs>
                <w:tab w:val="clear" w:pos="720"/>
                <w:tab w:val="left" w:pos="6690" w:leader="none"/>
              </w:tabs>
              <w:suppressAutoHyphens w:val="true"/>
              <w:spacing w:lineRule="auto" w:line="204" w:before="0" w:after="0"/>
              <w:ind w:left="102" w:right="252" w:hanging="0"/>
              <w:jc w:val="both"/>
              <w:rPr/>
            </w:pPr>
            <w:r>
              <w:rPr>
                <w:rFonts w:eastAsia="Calibri" w:cs="" w:ascii="Times New Roman" w:hAnsi="Times New Roman"/>
                <w:kern w:val="0"/>
                <w:sz w:val="20"/>
                <w:szCs w:val="20"/>
                <w:lang w:val="ru-RU" w:eastAsia="en-US" w:bidi="ar-SA"/>
              </w:rPr>
              <w:t>1) җәмәгать тыңлауларында катнашучыларның җыелышын яисә җыелышларын үткәрү барышында язма яисә телдән;</w:t>
            </w:r>
          </w:p>
          <w:p>
            <w:pPr>
              <w:pStyle w:val="TableParagraph"/>
              <w:widowControl w:val="false"/>
              <w:tabs>
                <w:tab w:val="clear" w:pos="720"/>
                <w:tab w:val="left" w:pos="6690" w:leader="none"/>
              </w:tabs>
              <w:suppressAutoHyphens w:val="true"/>
              <w:spacing w:lineRule="auto" w:line="204" w:before="0" w:after="0"/>
              <w:ind w:left="102" w:right="252" w:hanging="0"/>
              <w:jc w:val="both"/>
              <w:rPr/>
            </w:pPr>
            <w:r>
              <w:rPr>
                <w:rFonts w:eastAsia="Calibri" w:cs="" w:ascii="Times New Roman" w:hAnsi="Times New Roman"/>
                <w:kern w:val="0"/>
                <w:sz w:val="20"/>
                <w:szCs w:val="20"/>
                <w:lang w:val="ru-RU" w:eastAsia="en-US" w:bidi="ar-SA"/>
              </w:rPr>
              <w:t xml:space="preserve">2) җәмәгать тыңлауларын оештыручы адресына язма рәвештә яисә электрон документ рәвешендә җибәрергә: РФ, ТР, Яр Чаллы шәһәре, Хәсән Туфан пр., 23, 423805, электрон почта адресы </w:t>
            </w:r>
            <w:hyperlink r:id="rId4">
              <w:r>
                <w:rPr>
                  <w:rStyle w:val="-"/>
                  <w:rFonts w:eastAsia="Calibri" w:cs="" w:ascii="Times New Roman" w:hAnsi="Times New Roman"/>
                  <w:kern w:val="0"/>
                  <w:sz w:val="20"/>
                  <w:szCs w:val="20"/>
                  <w:lang w:val="ru-RU" w:eastAsia="en-US" w:bidi="ar-SA"/>
                </w:rPr>
                <w:t>gradoctroitel@mail.ru</w:t>
              </w:r>
            </w:hyperlink>
            <w:r>
              <w:rPr>
                <w:rFonts w:eastAsia="Calibri" w:cs="" w:ascii="Times New Roman" w:hAnsi="Times New Roman"/>
                <w:kern w:val="0"/>
                <w:sz w:val="20"/>
                <w:szCs w:val="20"/>
                <w:lang w:val="ru-RU" w:eastAsia="en-US" w:bidi="ar-SA"/>
              </w:rPr>
              <w:t>;</w:t>
            </w:r>
          </w:p>
          <w:p>
            <w:pPr>
              <w:pStyle w:val="TableParagraph"/>
              <w:widowControl w:val="false"/>
              <w:tabs>
                <w:tab w:val="clear" w:pos="720"/>
                <w:tab w:val="left" w:pos="6690" w:leader="none"/>
              </w:tabs>
              <w:suppressAutoHyphens w:val="true"/>
              <w:spacing w:lineRule="auto" w:line="204" w:before="0" w:after="0"/>
              <w:ind w:left="102" w:right="252" w:hanging="0"/>
              <w:jc w:val="both"/>
              <w:rPr/>
            </w:pPr>
            <w:r>
              <w:rPr>
                <w:rFonts w:eastAsia="Calibri" w:cs="" w:ascii="Times New Roman" w:hAnsi="Times New Roman"/>
                <w:kern w:val="0"/>
                <w:sz w:val="20"/>
                <w:szCs w:val="20"/>
                <w:lang w:val="ru-RU" w:eastAsia="en-US" w:bidi="ar-SA"/>
              </w:rPr>
              <w:t>3) җәмәгать тыңлауларында каралырга тиешле проектның экспозициягә килүчеләрне исәпкә алу кенәгәсенә (журналына) язып кую юлы белән.</w:t>
            </w:r>
          </w:p>
          <w:p>
            <w:pPr>
              <w:pStyle w:val="TableParagraph"/>
              <w:widowControl w:val="false"/>
              <w:tabs>
                <w:tab w:val="clear" w:pos="720"/>
                <w:tab w:val="left" w:pos="6690" w:leader="none"/>
              </w:tabs>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tabs>
                <w:tab w:val="clear" w:pos="720"/>
                <w:tab w:val="left" w:pos="6690" w:leader="none"/>
              </w:tabs>
              <w:suppressAutoHyphens w:val="true"/>
              <w:spacing w:lineRule="auto" w:line="204" w:before="0" w:after="0"/>
              <w:ind w:left="102" w:right="252" w:hanging="0"/>
              <w:jc w:val="both"/>
              <w:rPr/>
            </w:pPr>
            <w:r>
              <w:rPr>
                <w:rFonts w:eastAsia="Calibri" w:cs="" w:ascii="Times New Roman" w:hAnsi="Times New Roman"/>
                <w:kern w:val="0"/>
                <w:sz w:val="20"/>
                <w:szCs w:val="20"/>
                <w:lang w:val="ru-RU" w:eastAsia="en-US" w:bidi="ar-SA"/>
              </w:rPr>
              <w:t>Җәмәгать тыңлауларында катнашучылар идентификацияләү максатларында үзләре турында белешмәләрне (фамилиясен, исемен, атасының исемен (булган очракта), туу датасын, яшәү (теркәлү) урыны адресын – физик затлар өчен; Вәкилнең исемен, фамилиясен, исемен, атасының исемен, төп дәүләт теркәү номерын, тору урынын һәм адресын – юридик затлар өчен) күрсәткән мондый белешмәләрне раслаучы документлар белән бергә тапшыралар.</w:t>
            </w:r>
          </w:p>
          <w:p>
            <w:pPr>
              <w:pStyle w:val="TableParagraph"/>
              <w:widowControl w:val="false"/>
              <w:tabs>
                <w:tab w:val="clear" w:pos="720"/>
                <w:tab w:val="left" w:pos="6690" w:leader="none"/>
              </w:tabs>
              <w:suppressAutoHyphens w:val="true"/>
              <w:spacing w:lineRule="auto" w:line="204" w:before="0" w:after="0"/>
              <w:ind w:left="102" w:right="252" w:hanging="0"/>
              <w:jc w:val="both"/>
              <w:rPr/>
            </w:pPr>
            <w:r>
              <w:rPr>
                <w:rFonts w:eastAsia="Calibri" w:cs="" w:ascii="Times New Roman" w:hAnsi="Times New Roman"/>
                <w:kern w:val="0"/>
                <w:sz w:val="20"/>
                <w:szCs w:val="20"/>
                <w:lang w:val="ru-RU" w:eastAsia="en-US" w:bidi="ar-SA"/>
              </w:rPr>
              <w:t>Тиешле җир участокларының һәм (яисә) аларда урнашкан капиталь төзелеш объектларының һәм (яисә) өлеш булып торучы биналарның хокук ияләре булган җәмәгать тыңлауларында катнашучылар күрсәтелгән капиталь төзелеш объектлары турында шулай ук тиешенчә мондый җир участоклары, капиталь төзелеш объектлары, күрсәтелгән капиталь төзелеш объектларының бер өлеше булган биналар турында бердәм дәүләт күчемсез милек реестрыннан белешмәләр һәм аларның мондый җир участокларына, капиталь төзелеш объектларына, күрсәтелгән капиталь төзелеш объектларының бер өлеше булган урыннарга хокукларын билгели яисә таныклый торган башка документлар тапшыралар.</w:t>
            </w:r>
          </w:p>
          <w:p>
            <w:pPr>
              <w:pStyle w:val="TableParagraph"/>
              <w:widowControl w:val="false"/>
              <w:tabs>
                <w:tab w:val="clear" w:pos="720"/>
                <w:tab w:val="left" w:pos="6690" w:leader="none"/>
              </w:tabs>
              <w:suppressAutoHyphens w:val="true"/>
              <w:spacing w:lineRule="auto" w:line="204" w:before="0" w:after="0"/>
              <w:ind w:left="102" w:right="252" w:hanging="0"/>
              <w:jc w:val="both"/>
              <w:rPr/>
            </w:pPr>
            <w:r>
              <w:rPr>
                <w:rFonts w:eastAsia="Calibri" w:cs="" w:ascii="Times New Roman" w:hAnsi="Times New Roman"/>
                <w:kern w:val="0"/>
                <w:sz w:val="20"/>
                <w:szCs w:val="20"/>
                <w:lang w:val="ru-RU" w:eastAsia="en-US" w:bidi="ar-SA"/>
              </w:rPr>
              <w:t>Җәмәгать тыңлауларында катнашучыларның персональ мәгълүматларын эшкәртү «Персональ мәгълүматлар турында» 2006 елның 27 июлендәге      152-ФЗ номерлы Федераль законда билгеләнгән таләпләрне исәпкә алып башкарыла.</w:t>
            </w:r>
          </w:p>
        </w:tc>
      </w:tr>
      <w:tr>
        <w:trPr>
          <w:trHeight w:val="845"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13.</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катнашучылар җыелышын (җыелышларын) үткәрү датасы, вакыты һәм урыны</w:t>
            </w:r>
          </w:p>
          <w:p>
            <w:pPr>
              <w:pStyle w:val="TableParagraph"/>
              <w:widowControl w:val="false"/>
              <w:suppressAutoHyphens w:val="true"/>
              <w:spacing w:lineRule="auto" w:line="204" w:before="0" w:after="0"/>
              <w:ind w:left="102" w:right="54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bidi w:val="0"/>
              <w:spacing w:lineRule="auto" w:line="204" w:before="0" w:after="0"/>
              <w:ind w:left="113" w:right="0" w:hanging="0"/>
              <w:jc w:val="left"/>
              <w:rPr>
                <w:rFonts w:ascii="Calibri" w:hAnsi="Calibri" w:eastAsia="Calibri" w:cs=""/>
                <w:kern w:val="0"/>
                <w:sz w:val="22"/>
                <w:szCs w:val="22"/>
                <w:lang w:val="en-US" w:eastAsia="en-US" w:bidi="ar-SA"/>
              </w:rPr>
            </w:pPr>
            <w:r>
              <w:rPr>
                <w:rFonts w:eastAsia="Calibri" w:cs="" w:ascii="Times New Roman" w:hAnsi="Times New Roman"/>
                <w:b w:val="false"/>
                <w:bCs w:val="false"/>
                <w:spacing w:val="-4"/>
                <w:kern w:val="0"/>
                <w:sz w:val="20"/>
                <w:szCs w:val="20"/>
                <w:lang w:val="ru-RU" w:eastAsia="en-US" w:bidi="ar-SA"/>
              </w:rPr>
              <w:t xml:space="preserve">27.08. </w:t>
            </w:r>
            <w:r>
              <w:rPr>
                <w:rFonts w:eastAsia="Calibri" w:cs="" w:ascii="Times New Roman" w:hAnsi="Times New Roman"/>
                <w:b w:val="false"/>
                <w:bCs w:val="false"/>
                <w:kern w:val="0"/>
                <w:sz w:val="20"/>
                <w:szCs w:val="20"/>
                <w:lang w:val="ru-RU" w:eastAsia="en-US" w:bidi="ar-SA"/>
              </w:rPr>
              <w:t>2026</w:t>
            </w:r>
            <w:r>
              <w:rPr>
                <w:rFonts w:eastAsia="Calibri" w:cs="" w:ascii="Times New Roman" w:hAnsi="Times New Roman"/>
                <w:b w:val="false"/>
                <w:bCs w:val="false"/>
                <w:spacing w:val="-6"/>
                <w:kern w:val="0"/>
                <w:sz w:val="20"/>
                <w:szCs w:val="20"/>
                <w:lang w:val="ru-RU" w:eastAsia="en-US" w:bidi="ar-SA"/>
              </w:rPr>
              <w:t xml:space="preserve"> ел</w:t>
            </w:r>
            <w:r>
              <w:rPr>
                <w:rFonts w:eastAsia="Calibri" w:cs="" w:ascii="Times New Roman" w:hAnsi="Times New Roman"/>
                <w:b w:val="false"/>
                <w:bCs w:val="false"/>
                <w:kern w:val="0"/>
                <w:sz w:val="20"/>
                <w:szCs w:val="20"/>
                <w:lang w:val="ru-RU" w:eastAsia="en-US" w:bidi="ar-SA"/>
              </w:rPr>
              <w:t>.</w:t>
            </w:r>
            <w:r>
              <w:rPr>
                <w:rFonts w:eastAsia="Calibri" w:cs="" w:ascii="Times New Roman" w:hAnsi="Times New Roman"/>
                <w:b w:val="false"/>
                <w:bCs w:val="false"/>
                <w:spacing w:val="-5"/>
                <w:kern w:val="0"/>
                <w:sz w:val="20"/>
                <w:szCs w:val="20"/>
                <w:lang w:val="ru-RU" w:eastAsia="en-US" w:bidi="ar-SA"/>
              </w:rPr>
              <w:t xml:space="preserve"> Башлана</w:t>
            </w:r>
            <w:r>
              <w:rPr>
                <w:rFonts w:eastAsia="Calibri" w:cs="" w:ascii="Times New Roman" w:hAnsi="Times New Roman"/>
                <w:b w:val="false"/>
                <w:bCs w:val="false"/>
                <w:spacing w:val="-9"/>
                <w:kern w:val="0"/>
                <w:sz w:val="20"/>
                <w:szCs w:val="20"/>
                <w:lang w:val="ru-RU" w:eastAsia="en-US" w:bidi="ar-SA"/>
              </w:rPr>
              <w:t xml:space="preserve"> </w:t>
            </w:r>
            <w:r>
              <w:rPr>
                <w:rFonts w:eastAsia="Calibri" w:cs="" w:ascii="Times New Roman" w:hAnsi="Times New Roman"/>
                <w:b w:val="false"/>
                <w:bCs w:val="false"/>
                <w:spacing w:val="1"/>
                <w:kern w:val="0"/>
                <w:sz w:val="20"/>
                <w:szCs w:val="20"/>
                <w:lang w:val="ru-RU" w:eastAsia="en-US" w:bidi="ar-SA"/>
              </w:rPr>
              <w:t>14.30</w:t>
            </w:r>
            <w:r>
              <w:rPr>
                <w:rFonts w:eastAsia="Calibri" w:cs="" w:ascii="Times New Roman" w:hAnsi="Times New Roman"/>
                <w:b w:val="false"/>
                <w:bCs w:val="false"/>
                <w:spacing w:val="-6"/>
                <w:kern w:val="0"/>
                <w:sz w:val="20"/>
                <w:szCs w:val="20"/>
                <w:lang w:val="ru-RU" w:eastAsia="en-US" w:bidi="ar-SA"/>
              </w:rPr>
              <w:t xml:space="preserve"> сәгатьтә</w:t>
            </w:r>
            <w:r>
              <w:rPr>
                <w:rFonts w:eastAsia="Calibri" w:cs="" w:ascii="Times New Roman" w:hAnsi="Times New Roman"/>
                <w:b w:val="false"/>
                <w:bCs w:val="false"/>
                <w:spacing w:val="-5"/>
                <w:kern w:val="0"/>
                <w:sz w:val="20"/>
                <w:szCs w:val="20"/>
                <w:lang w:val="ru-RU" w:eastAsia="en-US" w:bidi="ar-SA"/>
              </w:rPr>
              <w:t xml:space="preserve"> </w:t>
            </w:r>
            <w:r>
              <w:rPr>
                <w:rFonts w:eastAsia="Calibri" w:cs="" w:ascii="Times New Roman" w:hAnsi="Times New Roman"/>
                <w:spacing w:val="-6"/>
                <w:kern w:val="0"/>
                <w:sz w:val="20"/>
                <w:szCs w:val="20"/>
                <w:lang w:val="ru-RU" w:eastAsia="en-US" w:bidi="ar-SA"/>
              </w:rPr>
              <w:t>ТР Яр Чаллы шәһәре, Хәсән Туфан пр., 23 , Башкарма комитет бинасы</w:t>
            </w:r>
            <w:r>
              <w:rPr>
                <w:rFonts w:eastAsia="Calibri" w:cs="" w:ascii="Times New Roman" w:hAnsi="Times New Roman"/>
                <w:kern w:val="0"/>
                <w:sz w:val="20"/>
                <w:szCs w:val="20"/>
                <w:lang w:val="ru-RU" w:eastAsia="en-US" w:bidi="ar-SA"/>
              </w:rPr>
              <w:t>, 400 зал, Азатлык мәйданы ягыннан керәсе (5 нче керү, чыгу урыны). Катнашучыларны теркәү 13.30 сәгатьтә башлана.</w:t>
            </w:r>
          </w:p>
        </w:tc>
      </w:tr>
      <w:tr>
        <w:trPr>
          <w:trHeight w:val="1309"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14.</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каралырга тиешле проект һәм аңа мәгълүмати материаллар урнаштырылачак рәсми сайт турында мәгълүмат</w:t>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exact" w:line="211" w:before="0" w:after="0"/>
              <w:ind w:left="102" w:right="0"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19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сайтта:</w:t>
            </w:r>
          </w:p>
          <w:p>
            <w:pPr>
              <w:pStyle w:val="TableParagraph"/>
              <w:widowControl w:val="false"/>
              <w:suppressAutoHyphens w:val="true"/>
              <w:spacing w:lineRule="exact" w:line="205" w:before="0" w:after="0"/>
              <w:ind w:left="102" w:right="0"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w:t>
            </w:r>
            <w:r>
              <w:rPr>
                <w:rFonts w:eastAsia="Calibri" w:cs="" w:ascii="Times New Roman" w:hAnsi="Times New Roman"/>
                <w:spacing w:val="-7"/>
                <w:kern w:val="0"/>
                <w:sz w:val="20"/>
                <w:szCs w:val="20"/>
                <w:lang w:val="ru-RU" w:eastAsia="en-US" w:bidi="ar-SA"/>
              </w:rPr>
              <w:t xml:space="preserve"> Яр Чаллы шәһәре муниципаль берәмлеге бүлегендә</w:t>
            </w:r>
            <w:r>
              <w:rPr>
                <w:rFonts w:eastAsia="Calibri" w:cs="" w:ascii="Times New Roman" w:hAnsi="Times New Roman"/>
                <w:kern w:val="0"/>
                <w:sz w:val="20"/>
                <w:szCs w:val="20"/>
                <w:lang w:val="ru-RU" w:eastAsia="en-US" w:bidi="ar-SA"/>
              </w:rPr>
              <w:t>:</w:t>
            </w:r>
          </w:p>
          <w:p>
            <w:pPr>
              <w:pStyle w:val="TableParagraph"/>
              <w:widowControl w:val="false"/>
              <w:suppressAutoHyphens w:val="true"/>
              <w:spacing w:lineRule="exact" w:line="204" w:before="11" w:after="0"/>
              <w:ind w:left="102" w:right="811"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«Архитектура, шәһәр төзелешен һәм торакны үстерү идарәсе»,</w:t>
            </w:r>
            <w:r>
              <w:rPr>
                <w:rFonts w:eastAsia="Calibri" w:cs="" w:ascii="Times New Roman" w:hAnsi="Times New Roman"/>
                <w:spacing w:val="-11"/>
                <w:kern w:val="0"/>
                <w:sz w:val="20"/>
                <w:szCs w:val="20"/>
                <w:lang w:val="ru-RU" w:eastAsia="en-US" w:bidi="ar-SA"/>
              </w:rPr>
              <w:t xml:space="preserve"> </w:t>
            </w:r>
            <w:r>
              <w:rPr>
                <w:rFonts w:eastAsia="Calibri" w:cs="" w:ascii="Times New Roman" w:hAnsi="Times New Roman"/>
                <w:kern w:val="0"/>
                <w:sz w:val="20"/>
                <w:szCs w:val="20"/>
                <w:lang w:val="ru-RU" w:eastAsia="en-US" w:bidi="ar-SA"/>
              </w:rPr>
              <w:t>«Мәгълүмат» рубрикасы, «Җирдән файдалану һәм төзелеш комиссиясе тарафыннан үткәрелә торган җәмәгать тыңлаулары – 2026 ел» рубрикасы (</w:t>
            </w:r>
            <w:r>
              <w:rPr>
                <w:rFonts w:eastAsia="Calibri" w:cs="" w:ascii="Times New Roman" w:hAnsi="Times New Roman"/>
                <w:kern w:val="0"/>
                <w:sz w:val="20"/>
                <w:szCs w:val="20"/>
                <w:lang w:val="en-US" w:eastAsia="en-US" w:bidi="ar-SA"/>
              </w:rPr>
              <w:t>www</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en-US" w:eastAsia="en-US" w:bidi="ar-SA"/>
              </w:rPr>
              <w:t>nabchelny</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en-US" w:eastAsia="en-US" w:bidi="ar-SA"/>
              </w:rPr>
              <w:t>ru</w:t>
            </w:r>
            <w:r>
              <w:rPr>
                <w:rFonts w:eastAsia="Calibri" w:cs="" w:ascii="Times New Roman" w:hAnsi="Times New Roman"/>
                <w:kern w:val="0"/>
                <w:sz w:val="20"/>
                <w:szCs w:val="20"/>
                <w:lang w:val="ru-RU" w:eastAsia="en-US" w:bidi="ar-SA"/>
              </w:rPr>
              <w:t>.).</w:t>
            </w:r>
          </w:p>
        </w:tc>
      </w:tr>
      <w:tr>
        <w:trPr>
          <w:trHeight w:val="2659"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15.</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2"/>
                <w:lang w:val="en-US" w:eastAsia="en-US" w:bidi="ar-SA"/>
              </w:rPr>
              <w:t>Әлеге хәбәр итүне бастырырга</w:t>
            </w:r>
          </w:p>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195" w:before="0" w:after="0"/>
              <w:ind w:left="102" w:right="0" w:hanging="0"/>
              <w:jc w:val="both"/>
              <w:rPr/>
            </w:pPr>
            <w:r>
              <w:rPr>
                <w:rFonts w:eastAsia="Calibri" w:cs="" w:ascii="Times New Roman" w:hAnsi="Times New Roman"/>
                <w:kern w:val="0"/>
                <w:sz w:val="20"/>
                <w:szCs w:val="22"/>
                <w:lang w:val="en-US" w:eastAsia="en-US" w:bidi="ar-SA"/>
              </w:rPr>
              <w:t>сайтта:</w:t>
            </w:r>
          </w:p>
          <w:p>
            <w:pPr>
              <w:pStyle w:val="TableParagraph"/>
              <w:widowControl w:val="false"/>
              <w:suppressAutoHyphens w:val="true"/>
              <w:spacing w:lineRule="exact" w:line="205" w:before="0" w:after="0"/>
              <w:ind w:left="102" w:right="0" w:hanging="0"/>
              <w:jc w:val="both"/>
              <w:rPr/>
            </w:pPr>
            <w:r>
              <w:rPr>
                <w:rFonts w:eastAsia="Calibri" w:cs="" w:ascii="Times New Roman" w:hAnsi="Times New Roman"/>
                <w:kern w:val="0"/>
                <w:sz w:val="20"/>
                <w:szCs w:val="22"/>
                <w:lang w:val="ru-RU" w:eastAsia="en-US" w:bidi="ar-SA"/>
              </w:rPr>
              <w:t xml:space="preserve">- </w:t>
            </w:r>
            <w:r>
              <w:rPr>
                <w:rFonts w:eastAsia="Calibri" w:cs="" w:ascii="Times New Roman" w:hAnsi="Times New Roman"/>
                <w:spacing w:val="-7"/>
                <w:kern w:val="0"/>
                <w:sz w:val="20"/>
                <w:szCs w:val="20"/>
                <w:lang w:val="ru-RU" w:eastAsia="en-US" w:bidi="ar-SA"/>
              </w:rPr>
              <w:t>Яр Чаллы шәһәре муниципаль берәмлеге бүлегендә</w:t>
            </w:r>
            <w:r>
              <w:rPr>
                <w:rFonts w:eastAsia="Calibri" w:cs="" w:ascii="Times New Roman" w:hAnsi="Times New Roman"/>
                <w:kern w:val="0"/>
                <w:sz w:val="20"/>
                <w:szCs w:val="20"/>
                <w:lang w:val="ru-RU" w:eastAsia="en-US" w:bidi="ar-SA"/>
              </w:rPr>
              <w:t>:</w:t>
            </w:r>
          </w:p>
          <w:p>
            <w:pPr>
              <w:pStyle w:val="TableParagraph"/>
              <w:widowControl w:val="false"/>
              <w:suppressAutoHyphens w:val="true"/>
              <w:spacing w:lineRule="exact" w:line="205" w:before="0" w:after="0"/>
              <w:ind w:left="102" w:right="0" w:hanging="0"/>
              <w:jc w:val="both"/>
              <w:rPr/>
            </w:pPr>
            <w:r>
              <w:rPr>
                <w:rFonts w:eastAsia="Calibri" w:cs="" w:ascii="Times New Roman" w:hAnsi="Times New Roman"/>
                <w:kern w:val="0"/>
                <w:sz w:val="20"/>
                <w:szCs w:val="20"/>
                <w:lang w:val="ru-RU" w:eastAsia="en-US" w:bidi="ar-SA"/>
              </w:rPr>
              <w:t>«Архитектура, шәһәр төзелешен һәм торакны үстерү идарәсе»,</w:t>
            </w:r>
            <w:r>
              <w:rPr>
                <w:rFonts w:eastAsia="Calibri" w:cs="" w:ascii="Times New Roman" w:hAnsi="Times New Roman"/>
                <w:spacing w:val="-11"/>
                <w:kern w:val="0"/>
                <w:sz w:val="20"/>
                <w:szCs w:val="20"/>
                <w:lang w:val="ru-RU" w:eastAsia="en-US" w:bidi="ar-SA"/>
              </w:rPr>
              <w:t xml:space="preserve"> </w:t>
            </w:r>
            <w:r>
              <w:rPr>
                <w:rFonts w:eastAsia="Calibri" w:cs="" w:ascii="Times New Roman" w:hAnsi="Times New Roman"/>
                <w:kern w:val="0"/>
                <w:sz w:val="20"/>
                <w:szCs w:val="20"/>
                <w:lang w:val="ru-RU" w:eastAsia="en-US" w:bidi="ar-SA"/>
              </w:rPr>
              <w:t>«Мәгълүмат» рубрикасы, «Җирдән файдалану һәм төзелеш комиссиясе тарафыннан үткәрелә торган җәмәгать тыңлаулары – 2026 ел» рубрикасы (</w:t>
            </w:r>
            <w:r>
              <w:rPr>
                <w:rFonts w:eastAsia="Calibri" w:cs="" w:ascii="Times New Roman" w:hAnsi="Times New Roman"/>
                <w:kern w:val="0"/>
                <w:sz w:val="20"/>
                <w:szCs w:val="20"/>
                <w:lang w:val="en-US" w:eastAsia="en-US" w:bidi="ar-SA"/>
              </w:rPr>
              <w:t>www</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en-US" w:eastAsia="en-US" w:bidi="ar-SA"/>
              </w:rPr>
              <w:t>nabchelny</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en-US" w:eastAsia="en-US" w:bidi="ar-SA"/>
              </w:rPr>
              <w:t>ru</w:t>
            </w:r>
            <w:r>
              <w:rPr>
                <w:rFonts w:eastAsia="Calibri" w:cs="" w:ascii="Times New Roman" w:hAnsi="Times New Roman"/>
                <w:kern w:val="0"/>
                <w:sz w:val="20"/>
                <w:szCs w:val="20"/>
                <w:lang w:val="ru-RU" w:eastAsia="en-US" w:bidi="ar-SA"/>
              </w:rPr>
              <w:t>.).</w:t>
            </w:r>
          </w:p>
          <w:p>
            <w:pPr>
              <w:pStyle w:val="ListParagraph"/>
              <w:widowControl w:val="false"/>
              <w:numPr>
                <w:ilvl w:val="0"/>
                <w:numId w:val="0"/>
              </w:numPr>
              <w:tabs>
                <w:tab w:val="clear" w:pos="720"/>
                <w:tab w:val="left" w:pos="220" w:leader="none"/>
              </w:tabs>
              <w:suppressAutoHyphens w:val="true"/>
              <w:spacing w:lineRule="exact" w:line="206" w:before="8" w:after="0"/>
              <w:ind w:left="102" w:right="0" w:hanging="0"/>
              <w:jc w:val="both"/>
              <w:rPr/>
            </w:pPr>
            <w:r>
              <w:rPr>
                <w:rFonts w:eastAsia="Calibri" w:cs="" w:ascii="Times New Roman" w:hAnsi="Times New Roman"/>
                <w:kern w:val="0"/>
                <w:sz w:val="20"/>
                <w:szCs w:val="22"/>
                <w:lang w:val="ru-RU" w:eastAsia="en-US" w:bidi="ar-SA"/>
              </w:rPr>
              <w:t>- «Челнинские известия</w:t>
            </w:r>
            <w:r>
              <w:rPr>
                <w:rFonts w:eastAsia="Calibri" w:cs="" w:ascii="Times New Roman" w:hAnsi="Times New Roman"/>
                <w:spacing w:val="-1"/>
                <w:kern w:val="0"/>
                <w:sz w:val="20"/>
                <w:szCs w:val="22"/>
                <w:lang w:val="ru-RU" w:eastAsia="en-US" w:bidi="ar-SA"/>
              </w:rPr>
              <w:t>», «Шәһри Чаллы» газеталарында.</w:t>
            </w:r>
          </w:p>
          <w:p>
            <w:pPr>
              <w:pStyle w:val="TableParagraph"/>
              <w:widowControl w:val="false"/>
              <w:suppressAutoHyphens w:val="true"/>
              <w:spacing w:lineRule="exact" w:line="218" w:before="0" w:after="0"/>
              <w:ind w:left="102" w:right="0" w:hanging="0"/>
              <w:jc w:val="both"/>
              <w:rPr/>
            </w:pPr>
            <w:r>
              <w:rPr>
                <w:rFonts w:eastAsia="Calibri" w:cs="" w:ascii="Times New Roman" w:hAnsi="Times New Roman"/>
                <w:spacing w:val="-1"/>
                <w:kern w:val="0"/>
                <w:sz w:val="20"/>
                <w:szCs w:val="22"/>
                <w:lang w:val="en-US" w:eastAsia="en-US" w:bidi="ar-SA"/>
              </w:rPr>
              <w:t>Махсус мәгълүмати</w:t>
            </w:r>
            <w:r>
              <w:rPr>
                <w:rFonts w:eastAsia="Calibri" w:cs="" w:ascii="Times New Roman" w:hAnsi="Times New Roman"/>
                <w:spacing w:val="-1"/>
                <w:kern w:val="0"/>
                <w:sz w:val="20"/>
                <w:szCs w:val="22"/>
                <w:lang w:val="ru-RU" w:eastAsia="en-US" w:bidi="ar-SA"/>
              </w:rPr>
              <w:t xml:space="preserve"> стендта</w:t>
            </w:r>
            <w:r>
              <w:rPr>
                <w:rFonts w:eastAsia="Calibri" w:cs="" w:ascii="Times New Roman" w:hAnsi="Times New Roman"/>
                <w:kern w:val="0"/>
                <w:sz w:val="20"/>
                <w:szCs w:val="22"/>
                <w:lang w:val="en-US" w:eastAsia="en-US" w:bidi="ar-SA"/>
              </w:rPr>
              <w:t>:</w:t>
            </w:r>
          </w:p>
          <w:p>
            <w:pPr>
              <w:pStyle w:val="ListParagraph"/>
              <w:widowControl w:val="false"/>
              <w:numPr>
                <w:ilvl w:val="0"/>
                <w:numId w:val="0"/>
              </w:numPr>
              <w:tabs>
                <w:tab w:val="clear" w:pos="720"/>
                <w:tab w:val="left" w:pos="220" w:leader="none"/>
              </w:tabs>
              <w:suppressAutoHyphens w:val="true"/>
              <w:spacing w:lineRule="auto" w:line="204" w:before="8" w:after="0"/>
              <w:ind w:left="102" w:right="571" w:hanging="0"/>
              <w:jc w:val="both"/>
              <w:rPr>
                <w:rFonts w:ascii="Tinos" w:hAnsi="Tinos"/>
              </w:rPr>
            </w:pPr>
            <w:r>
              <w:rPr>
                <w:rFonts w:ascii="Tinos" w:hAnsi="Tinos"/>
              </w:rPr>
              <w:t xml:space="preserve">- Яр Чаллы шәһәре, Мир пр., 62 (3/16), 206 каб, 2 этаж адресы буенча урнашкан Яр Чаллы шәһәре МБ Башкарма комитетының </w:t>
            </w:r>
            <w:r>
              <w:rPr>
                <w:rFonts w:eastAsia="Calibri" w:cs="" w:ascii="Times New Roman" w:hAnsi="Times New Roman"/>
                <w:kern w:val="0"/>
                <w:sz w:val="20"/>
                <w:szCs w:val="20"/>
                <w:lang w:val="ru-RU" w:eastAsia="en-US" w:bidi="ar-SA"/>
              </w:rPr>
              <w:t>Архитектура, шәһәр төзелешен һәм торакны үстерү идарәсе</w:t>
            </w:r>
          </w:p>
          <w:p>
            <w:pPr>
              <w:pStyle w:val="ListParagraph"/>
              <w:widowControl w:val="false"/>
              <w:numPr>
                <w:ilvl w:val="0"/>
                <w:numId w:val="0"/>
              </w:numPr>
              <w:tabs>
                <w:tab w:val="clear" w:pos="720"/>
                <w:tab w:val="left" w:pos="220" w:leader="none"/>
              </w:tabs>
              <w:suppressAutoHyphens w:val="true"/>
              <w:spacing w:lineRule="auto" w:line="204" w:before="8" w:after="0"/>
              <w:ind w:left="102" w:right="571" w:hanging="0"/>
              <w:jc w:val="both"/>
              <w:rPr/>
            </w:pPr>
            <w:r>
              <w:rPr/>
            </w:r>
          </w:p>
          <w:p>
            <w:pPr>
              <w:pStyle w:val="ListParagraph"/>
              <w:widowControl w:val="false"/>
              <w:tabs>
                <w:tab w:val="clear" w:pos="720"/>
                <w:tab w:val="left" w:pos="220" w:leader="none"/>
              </w:tabs>
              <w:suppressAutoHyphens w:val="true"/>
              <w:spacing w:lineRule="auto" w:line="204" w:before="8" w:after="0"/>
              <w:ind w:left="102" w:right="57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r>
        <w:trPr>
          <w:trHeight w:val="216"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16.</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0" w:after="0"/>
              <w:ind w:left="102" w:right="0" w:hanging="0"/>
              <w:jc w:val="left"/>
              <w:rPr>
                <w:rFonts w:ascii="Tinos" w:hAnsi="Tinos"/>
              </w:rPr>
            </w:pPr>
            <w:r>
              <w:rPr>
                <w:rFonts w:eastAsia="Calibri" w:cs="" w:ascii="Tinos" w:hAnsi="Tinos"/>
                <w:kern w:val="0"/>
                <w:sz w:val="22"/>
                <w:szCs w:val="22"/>
                <w:lang w:val="en-US" w:eastAsia="en-US" w:bidi="ar-SA"/>
              </w:rPr>
              <w:t>Хәбәр итүне урнаштыру датасы</w:t>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0" w:after="0"/>
              <w:ind w:left="102" w:right="0" w:hanging="0"/>
              <w:jc w:val="left"/>
              <w:rPr>
                <w:rFonts w:ascii="Calibri" w:hAnsi="Calibri" w:eastAsia="Calibri" w:cs=""/>
                <w:kern w:val="0"/>
                <w:sz w:val="22"/>
                <w:szCs w:val="22"/>
                <w:lang w:val="en-US" w:eastAsia="en-US" w:bidi="ar-SA"/>
              </w:rPr>
            </w:pPr>
            <w:r>
              <w:rPr>
                <w:rFonts w:eastAsia="Times New Roman" w:cs="Times New Roman" w:ascii="Times New Roman" w:hAnsi="Times New Roman"/>
                <w:kern w:val="0"/>
                <w:sz w:val="20"/>
                <w:szCs w:val="20"/>
                <w:lang w:val="ru-RU" w:eastAsia="en-US" w:bidi="ar-SA"/>
              </w:rPr>
              <w:t>19.08.2026</w:t>
            </w:r>
          </w:p>
        </w:tc>
      </w:tr>
    </w:tbl>
    <w:p>
      <w:pPr>
        <w:pStyle w:val="Style16"/>
        <w:spacing w:lineRule="exact" w:line="224"/>
        <w:ind w:left="811" w:hanging="0"/>
        <w:rPr>
          <w:lang w:val="ru-RU"/>
        </w:rPr>
      </w:pPr>
      <w:r>
        <w:rPr>
          <w:lang w:val="ru-RU"/>
        </w:rPr>
      </w:r>
    </w:p>
    <w:p>
      <w:pPr>
        <w:pStyle w:val="Style16"/>
        <w:spacing w:lineRule="exact" w:line="224"/>
        <w:ind w:left="811" w:hanging="0"/>
        <w:rPr>
          <w:lang w:val="ru-RU"/>
        </w:rPr>
      </w:pPr>
      <w:r>
        <w:rPr>
          <w:lang w:val="ru-RU"/>
        </w:rPr>
      </w:r>
    </w:p>
    <w:p>
      <w:pPr>
        <w:pStyle w:val="Style16"/>
        <w:spacing w:lineRule="exact" w:line="224"/>
        <w:ind w:left="811" w:hanging="0"/>
        <w:rPr>
          <w:lang w:val="ru-RU"/>
        </w:rPr>
      </w:pPr>
      <w:r>
        <w:rPr>
          <w:lang w:val="ru-RU"/>
        </w:rPr>
      </w:r>
    </w:p>
    <w:p>
      <w:pPr>
        <w:pStyle w:val="Style16"/>
        <w:spacing w:lineRule="exact" w:line="224"/>
        <w:ind w:left="811" w:hanging="0"/>
        <w:rPr/>
      </w:pPr>
      <w:r>
        <w:rPr>
          <w:sz w:val="22"/>
          <w:szCs w:val="22"/>
          <w:lang w:val="ru-RU"/>
        </w:rPr>
        <w:t>Хәбәр итү бастырып чыгарылган моменттан башлап җәмәгать тыңлауларында катнашучыларга хәбәр җиткерелгән дип санала.</w:t>
      </w:r>
    </w:p>
    <w:p>
      <w:pPr>
        <w:pStyle w:val="Style16"/>
        <w:spacing w:lineRule="exact" w:line="224"/>
        <w:ind w:left="811" w:hanging="0"/>
        <w:rPr>
          <w:sz w:val="22"/>
          <w:szCs w:val="22"/>
          <w:lang w:val="ru-RU"/>
        </w:rPr>
      </w:pPr>
      <w:r>
        <w:rPr>
          <w:sz w:val="22"/>
          <w:szCs w:val="22"/>
          <w:lang w:val="ru-RU"/>
        </w:rPr>
      </w:r>
    </w:p>
    <w:p>
      <w:pPr>
        <w:pStyle w:val="Normal"/>
        <w:rPr/>
      </w:pPr>
      <w:r>
        <w:rPr>
          <w:rFonts w:eastAsia="Times New Roman" w:cs="Times New Roman" w:ascii="Times New Roman" w:hAnsi="Times New Roman"/>
          <w:sz w:val="20"/>
          <w:szCs w:val="20"/>
          <w:lang w:val="ru-RU"/>
        </w:rPr>
        <w:t xml:space="preserve">                                                                                                               </w:t>
      </w:r>
    </w:p>
    <w:p>
      <w:pPr>
        <w:pStyle w:val="Normal"/>
        <w:jc w:val="center"/>
        <w:rPr/>
      </w:pPr>
      <w:r>
        <w:rPr>
          <w:rFonts w:eastAsia="Times New Roman" w:cs="Times New Roman" w:ascii="Times New Roman" w:hAnsi="Times New Roman"/>
          <w:lang w:val="ru-RU"/>
        </w:rPr>
        <w:t xml:space="preserve"> </w:t>
      </w:r>
      <w:r>
        <w:rPr>
          <w:rFonts w:eastAsia="Times New Roman" w:cs="Times New Roman" w:ascii="Times New Roman" w:hAnsi="Times New Roman"/>
          <w:lang w:val="ru-RU"/>
        </w:rPr>
        <w:t xml:space="preserve">Яр Чаллы шәһәренең Җирдән </w:t>
      </w:r>
    </w:p>
    <w:p>
      <w:pPr>
        <w:pStyle w:val="Normal"/>
        <w:jc w:val="center"/>
        <w:rPr/>
      </w:pPr>
      <w:r>
        <w:rPr>
          <w:rFonts w:eastAsia="Times New Roman" w:cs="Times New Roman" w:ascii="Times New Roman" w:hAnsi="Times New Roman"/>
          <w:lang w:val="ru-RU"/>
        </w:rPr>
        <w:t>файдалану һәм төзелеш комиссиясе</w:t>
      </w:r>
      <w:r>
        <w:rPr>
          <w:rFonts w:cs="Times New Roman" w:ascii="Times New Roman" w:hAnsi="Times New Roman"/>
          <w:lang w:val="ru-RU"/>
        </w:rPr>
        <w:t xml:space="preserve"> </w:t>
      </w:r>
    </w:p>
    <w:p>
      <w:pPr>
        <w:pStyle w:val="Normal"/>
        <w:spacing w:before="45" w:after="0"/>
        <w:ind w:left="0" w:right="19" w:firstLine="142"/>
        <w:jc w:val="center"/>
        <w:rPr>
          <w:sz w:val="24"/>
          <w:szCs w:val="24"/>
          <w:lang w:val="ru-RU"/>
        </w:rPr>
      </w:pPr>
      <w:r>
        <w:rPr>
          <w:rFonts w:cs="Times New Roman" w:ascii="Times New Roman" w:hAnsi="Times New Roman"/>
          <w:sz w:val="24"/>
          <w:szCs w:val="24"/>
          <w:lang w:val="ru-RU"/>
        </w:rPr>
        <w:t xml:space="preserve"> </w:t>
      </w:r>
    </w:p>
    <w:p>
      <w:pPr>
        <w:pStyle w:val="Style16"/>
        <w:spacing w:before="45" w:after="0"/>
        <w:ind w:left="0" w:right="19" w:firstLine="142"/>
        <w:jc w:val="center"/>
        <w:rPr>
          <w:sz w:val="24"/>
          <w:szCs w:val="24"/>
          <w:lang w:val="ru-RU"/>
        </w:rPr>
      </w:pPr>
      <w:r>
        <w:rPr>
          <w:sz w:val="24"/>
          <w:szCs w:val="24"/>
          <w:lang w:val="ru-RU"/>
        </w:rPr>
      </w:r>
    </w:p>
    <w:p>
      <w:pPr>
        <w:pStyle w:val="Style16"/>
        <w:spacing w:before="45" w:after="0"/>
        <w:ind w:left="0" w:right="19" w:firstLine="142"/>
        <w:jc w:val="center"/>
        <w:rPr>
          <w:sz w:val="24"/>
          <w:szCs w:val="24"/>
          <w:lang w:val="ru-RU"/>
        </w:rPr>
      </w:pPr>
      <w:r>
        <w:rPr>
          <w:sz w:val="24"/>
          <w:szCs w:val="24"/>
          <w:lang w:val="ru-RU"/>
        </w:rPr>
      </w:r>
    </w:p>
    <w:sectPr>
      <w:type w:val="nextPage"/>
      <w:pgSz w:w="11906" w:h="16838"/>
      <w:pgMar w:left="180" w:right="428" w:gutter="0" w:header="0" w:top="220" w:footer="0" w:bottom="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PT Astra Serif">
    <w:charset w:val="01"/>
    <w:family w:val="roman"/>
    <w:pitch w:val="default"/>
  </w:font>
  <w:font w:name="Tinos">
    <w:charset w:val="01"/>
    <w:family w:val="roman"/>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02" w:hanging="118"/>
      </w:pPr>
      <w:rPr>
        <w:rFonts w:ascii="Times New Roman" w:hAnsi="Times New Roman" w:cs="Times New Roman" w:hint="default"/>
        <w:sz w:val="20"/>
        <w:szCs w:val="20"/>
        <w:w w:val="99"/>
      </w:rPr>
    </w:lvl>
    <w:lvl w:ilvl="1">
      <w:start w:val="1"/>
      <w:numFmt w:val="bullet"/>
      <w:lvlText w:val=""/>
      <w:lvlJc w:val="left"/>
      <w:pPr>
        <w:tabs>
          <w:tab w:val="num" w:pos="0"/>
        </w:tabs>
        <w:ind w:left="799" w:hanging="118"/>
      </w:pPr>
      <w:rPr>
        <w:rFonts w:ascii="Symbol" w:hAnsi="Symbol" w:cs="Symbol" w:hint="default"/>
      </w:rPr>
    </w:lvl>
    <w:lvl w:ilvl="2">
      <w:start w:val="1"/>
      <w:numFmt w:val="bullet"/>
      <w:lvlText w:val=""/>
      <w:lvlJc w:val="left"/>
      <w:pPr>
        <w:tabs>
          <w:tab w:val="num" w:pos="0"/>
        </w:tabs>
        <w:ind w:left="1497" w:hanging="118"/>
      </w:pPr>
      <w:rPr>
        <w:rFonts w:ascii="Symbol" w:hAnsi="Symbol" w:cs="Symbol" w:hint="default"/>
      </w:rPr>
    </w:lvl>
    <w:lvl w:ilvl="3">
      <w:start w:val="1"/>
      <w:numFmt w:val="bullet"/>
      <w:lvlText w:val=""/>
      <w:lvlJc w:val="left"/>
      <w:pPr>
        <w:tabs>
          <w:tab w:val="num" w:pos="0"/>
        </w:tabs>
        <w:ind w:left="2194" w:hanging="118"/>
      </w:pPr>
      <w:rPr>
        <w:rFonts w:ascii="Symbol" w:hAnsi="Symbol" w:cs="Symbol" w:hint="default"/>
      </w:rPr>
    </w:lvl>
    <w:lvl w:ilvl="4">
      <w:start w:val="1"/>
      <w:numFmt w:val="bullet"/>
      <w:lvlText w:val=""/>
      <w:lvlJc w:val="left"/>
      <w:pPr>
        <w:tabs>
          <w:tab w:val="num" w:pos="0"/>
        </w:tabs>
        <w:ind w:left="2892" w:hanging="118"/>
      </w:pPr>
      <w:rPr>
        <w:rFonts w:ascii="Symbol" w:hAnsi="Symbol" w:cs="Symbol" w:hint="default"/>
      </w:rPr>
    </w:lvl>
    <w:lvl w:ilvl="5">
      <w:start w:val="1"/>
      <w:numFmt w:val="bullet"/>
      <w:lvlText w:val=""/>
      <w:lvlJc w:val="left"/>
      <w:pPr>
        <w:tabs>
          <w:tab w:val="num" w:pos="0"/>
        </w:tabs>
        <w:ind w:left="3589" w:hanging="118"/>
      </w:pPr>
      <w:rPr>
        <w:rFonts w:ascii="Symbol" w:hAnsi="Symbol" w:cs="Symbol" w:hint="default"/>
      </w:rPr>
    </w:lvl>
    <w:lvl w:ilvl="6">
      <w:start w:val="1"/>
      <w:numFmt w:val="bullet"/>
      <w:lvlText w:val=""/>
      <w:lvlJc w:val="left"/>
      <w:pPr>
        <w:tabs>
          <w:tab w:val="num" w:pos="0"/>
        </w:tabs>
        <w:ind w:left="4287" w:hanging="118"/>
      </w:pPr>
      <w:rPr>
        <w:rFonts w:ascii="Symbol" w:hAnsi="Symbol" w:cs="Symbol" w:hint="default"/>
      </w:rPr>
    </w:lvl>
    <w:lvl w:ilvl="7">
      <w:start w:val="1"/>
      <w:numFmt w:val="bullet"/>
      <w:lvlText w:val=""/>
      <w:lvlJc w:val="left"/>
      <w:pPr>
        <w:tabs>
          <w:tab w:val="num" w:pos="0"/>
        </w:tabs>
        <w:ind w:left="4984" w:hanging="118"/>
      </w:pPr>
      <w:rPr>
        <w:rFonts w:ascii="Symbol" w:hAnsi="Symbol" w:cs="Symbol" w:hint="default"/>
      </w:rPr>
    </w:lvl>
    <w:lvl w:ilvl="8">
      <w:start w:val="1"/>
      <w:numFmt w:val="bullet"/>
      <w:lvlText w:val=""/>
      <w:lvlJc w:val="left"/>
      <w:pPr>
        <w:tabs>
          <w:tab w:val="num" w:pos="0"/>
        </w:tabs>
        <w:ind w:left="5682" w:hanging="118"/>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20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dd696a"/>
    <w:pPr>
      <w:widowControl w:val="false"/>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yle14" w:customStyle="1">
    <w:name w:val="Основной текст Знак"/>
    <w:basedOn w:val="DefaultParagraphFont"/>
    <w:uiPriority w:val="1"/>
    <w:qFormat/>
    <w:rsid w:val="00f125b4"/>
    <w:rPr>
      <w:rFonts w:ascii="Times New Roman" w:hAnsi="Times New Roman" w:eastAsia="Times New Roman"/>
      <w:sz w:val="20"/>
      <w:szCs w:val="20"/>
    </w:rPr>
  </w:style>
  <w:style w:type="character" w:styleId="-">
    <w:name w:val="Hyperlink"/>
    <w:rPr>
      <w:color w:val="000080"/>
      <w:u w:val="single"/>
    </w:rPr>
  </w:style>
  <w:style w:type="paragraph" w:styleId="Style15">
    <w:name w:val="Заголовок"/>
    <w:basedOn w:val="Normal"/>
    <w:next w:val="Style16"/>
    <w:qFormat/>
    <w:pPr>
      <w:keepNext w:val="true"/>
      <w:spacing w:before="240" w:after="120"/>
    </w:pPr>
    <w:rPr>
      <w:rFonts w:ascii="PT Astra Serif" w:hAnsi="PT Astra Serif" w:eastAsia="Tahoma" w:cs="Noto Sans Devanagari"/>
      <w:sz w:val="28"/>
      <w:szCs w:val="28"/>
    </w:rPr>
  </w:style>
  <w:style w:type="paragraph" w:styleId="Style16">
    <w:name w:val="Body Text"/>
    <w:basedOn w:val="Normal"/>
    <w:link w:val="Style14"/>
    <w:uiPriority w:val="1"/>
    <w:qFormat/>
    <w:rsid w:val="00dd696a"/>
    <w:pPr>
      <w:ind w:left="102" w:hanging="0"/>
    </w:pPr>
    <w:rPr>
      <w:rFonts w:ascii="Times New Roman" w:hAnsi="Times New Roman" w:eastAsia="Times New Roman"/>
      <w:sz w:val="20"/>
      <w:szCs w:val="20"/>
    </w:rPr>
  </w:style>
  <w:style w:type="paragraph" w:styleId="Style17">
    <w:name w:val="List"/>
    <w:basedOn w:val="Style16"/>
    <w:pPr/>
    <w:rPr>
      <w:rFonts w:ascii="PT Astra Serif" w:hAnsi="PT Astra Serif" w:cs="Noto Sans Devanagari"/>
    </w:rPr>
  </w:style>
  <w:style w:type="paragraph" w:styleId="Style18">
    <w:name w:val="Caption"/>
    <w:basedOn w:val="Normal"/>
    <w:qFormat/>
    <w:pPr>
      <w:suppressLineNumbers/>
      <w:spacing w:before="120" w:after="120"/>
    </w:pPr>
    <w:rPr>
      <w:rFonts w:ascii="PT Astra Serif" w:hAnsi="PT Astra Serif" w:cs="Noto Sans Devanagari"/>
      <w:i/>
      <w:iCs/>
      <w:sz w:val="24"/>
      <w:szCs w:val="24"/>
    </w:rPr>
  </w:style>
  <w:style w:type="paragraph" w:styleId="Style19">
    <w:name w:val="Указатель"/>
    <w:basedOn w:val="Normal"/>
    <w:qFormat/>
    <w:pPr>
      <w:suppressLineNumbers/>
    </w:pPr>
    <w:rPr>
      <w:rFonts w:ascii="PT Astra Serif" w:hAnsi="PT Astra Serif" w:cs="Noto Sans Devanagari"/>
    </w:rPr>
  </w:style>
  <w:style w:type="paragraph" w:styleId="ListParagraph">
    <w:name w:val="List Paragraph"/>
    <w:basedOn w:val="Normal"/>
    <w:uiPriority w:val="1"/>
    <w:qFormat/>
    <w:rsid w:val="00dd696a"/>
    <w:pPr/>
    <w:rPr/>
  </w:style>
  <w:style w:type="paragraph" w:styleId="TableParagraph" w:customStyle="1">
    <w:name w:val="Table Paragraph"/>
    <w:basedOn w:val="Normal"/>
    <w:uiPriority w:val="1"/>
    <w:qFormat/>
    <w:rsid w:val="00dd696a"/>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customStyle="1" w:styleId="TableNormal">
    <w:name w:val="Table Normal"/>
    <w:uiPriority w:val="2"/>
    <w:semiHidden/>
    <w:unhideWhenUsed/>
    <w:qFormat/>
    <w:rsid w:val="00dd696a"/>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hyperlink" Target="mailto:gradoctroitel@mail.ru"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5FCA43-7B8F-4D63-B047-490301E5C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Application>LibreOffice/7.5.6.2$Linux_X86_64 LibreOffice_project/50$Build-2</Application>
  <AppVersion>15.0000</AppVersion>
  <Pages>3</Pages>
  <Words>1009</Words>
  <Characters>7358</Characters>
  <CharactersWithSpaces>8410</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2026-02-09T11:45:00Z</dcterms:created>
  <dc:creator>Юлия</dc:creator>
  <dc:description/>
  <dc:language>ru-RU</dc:language>
  <cp:lastModifiedBy/>
  <cp:lastPrinted>2026-02-10T07:31:00Z</cp:lastPrinted>
  <dcterms:modified xsi:type="dcterms:W3CDTF">2026-08-17T14:13:55Z</dcterms:modified>
  <cp:revision>51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2026-01-21T00:00:00Z</vt:filetime>
  </property>
  <property fmtid="{D5CDD505-2E9C-101B-9397-08002B2CF9AE}" pid="3" name="LastSaved">
    <vt:filetime>2026-02-09T00:00:00Z</vt:filetime>
  </property>
</Properties>
</file>