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word/_rels/document.xml.rels" ContentType="application/vnd.openxmlformats-package.relationships+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document.xml" ContentType="application/vnd.openxmlformats-officedocument.wordprocessingml.document.main+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7"/>
        <w:spacing w:before="45" w:after="0"/>
        <w:ind w:left="0" w:right="-141" w:firstLine="142"/>
        <w:jc w:val="center"/>
        <w:rPr>
          <w:sz w:val="24"/>
          <w:szCs w:val="24"/>
          <w:lang w:val="ru-RU"/>
        </w:rPr>
      </w:pPr>
      <w:r>
        <w:rPr>
          <w:sz w:val="24"/>
          <w:szCs w:val="24"/>
          <w:lang w:val="ru-RU"/>
        </w:rPr>
      </w:r>
    </w:p>
    <w:p>
      <w:pPr>
        <w:pStyle w:val="Style17"/>
        <w:spacing w:before="45" w:after="0"/>
        <w:ind w:left="0" w:right="-141" w:firstLine="142"/>
        <w:jc w:val="center"/>
        <w:rPr/>
      </w:pPr>
      <w:r>
        <w:rPr>
          <w:sz w:val="24"/>
          <w:szCs w:val="24"/>
          <w:lang w:val="ru-RU"/>
        </w:rPr>
        <w:t>Җәмәгать тыңлаулары башлану турында</w:t>
      </w:r>
    </w:p>
    <w:p>
      <w:pPr>
        <w:pStyle w:val="Style17"/>
        <w:spacing w:before="45" w:after="0"/>
        <w:ind w:left="0" w:right="-141" w:firstLine="142"/>
        <w:jc w:val="center"/>
        <w:rPr/>
      </w:pPr>
      <w:r>
        <w:rPr>
          <w:sz w:val="24"/>
          <w:szCs w:val="24"/>
          <w:lang w:val="ru-RU"/>
        </w:rPr>
        <w:t>хәбәр итү</w:t>
      </w:r>
    </w:p>
    <w:p>
      <w:pPr>
        <w:pStyle w:val="Style17"/>
        <w:spacing w:before="45" w:after="0"/>
        <w:ind w:left="0" w:right="-141" w:firstLine="142"/>
        <w:jc w:val="center"/>
        <w:rPr>
          <w:sz w:val="24"/>
          <w:szCs w:val="24"/>
          <w:lang w:val="ru-RU"/>
        </w:rPr>
      </w:pPr>
      <w:r>
        <w:rPr>
          <w:sz w:val="24"/>
          <w:szCs w:val="24"/>
          <w:lang w:val="ru-RU"/>
        </w:rPr>
      </w:r>
    </w:p>
    <w:p>
      <w:pPr>
        <w:pStyle w:val="Normal"/>
        <w:spacing w:before="1" w:after="0"/>
        <w:rPr>
          <w:rFonts w:ascii="Times New Roman" w:hAnsi="Times New Roman" w:eastAsia="Times New Roman" w:cs="Times New Roman"/>
          <w:sz w:val="24"/>
          <w:szCs w:val="24"/>
          <w:lang w:val="ru-RU"/>
        </w:rPr>
      </w:pPr>
      <w:r>
        <w:rPr>
          <w:rFonts w:eastAsia="Times New Roman" w:cs="Times New Roman" w:ascii="Times New Roman" w:hAnsi="Times New Roman"/>
          <w:sz w:val="24"/>
          <w:szCs w:val="24"/>
          <w:lang w:val="ru-RU"/>
        </w:rPr>
      </w:r>
    </w:p>
    <w:p>
      <w:pPr>
        <w:pStyle w:val="Style17"/>
        <w:ind w:left="103" w:right="116" w:firstLine="708"/>
        <w:jc w:val="both"/>
        <w:rPr/>
      </w:pPr>
      <w:r>
        <w:rPr>
          <w:spacing w:val="-1"/>
          <w:sz w:val="24"/>
          <w:szCs w:val="24"/>
          <w:lang w:val="ru-RU"/>
        </w:rPr>
        <w:t xml:space="preserve">Россия Федерациясе Шәһәр төзелеше кодексы таләпләренә таянып, «Гавами хакимиятнең бердәм системасында җирле үзидарәне оештыруның гомуми принциплары турында» 2025 елның 20 мартындагы      33-ФЗ номерлы Федераль закон, Татарстан Республикасының шәһәр төзелеше эшчәнлеге өлкәсендә Татарстан Республикасы муниципаль берәмлекләренең җирле үзидарә органнары һәм Татарстан Республикасы дәүләт хакимияте органнары арасында вәкаләтләрне яңадан бүлү турында» 2023 елның 23 декабрендәге 131-ТРЗ номерлы закон, </w:t>
      </w:r>
      <w:r>
        <w:rPr>
          <w:spacing w:val="-2"/>
          <w:sz w:val="24"/>
          <w:szCs w:val="24"/>
          <w:lang w:val="tt-RU"/>
        </w:rPr>
        <w:t>Шәһәр Советының 2018 елның 8 ноябрендәге 27/16 номерлы Карары белән расланган Яр Чаллы шәһәре муниципаль берәмлеге территориясендә шәһәр төзелеше эшчәнлеге мәсьәләләре буенча җәмәгать фикер алышуларын яки җәмәгать тыңлауларын оештыру һәм үткәрү тәртибе</w:t>
      </w:r>
      <w:r>
        <w:rPr>
          <w:spacing w:val="-1"/>
          <w:sz w:val="24"/>
          <w:szCs w:val="24"/>
          <w:lang w:val="ru-RU"/>
        </w:rPr>
        <w:t>, Башкарма комитетның «</w:t>
      </w:r>
      <w:r>
        <w:rPr>
          <w:spacing w:val="-2"/>
          <w:sz w:val="24"/>
          <w:szCs w:val="24"/>
          <w:lang w:val="tt-RU"/>
        </w:rPr>
        <w:t xml:space="preserve">Яр Чаллы шәһәренең </w:t>
      </w:r>
      <w:r>
        <w:rPr>
          <w:spacing w:val="-2"/>
          <w:sz w:val="24"/>
          <w:szCs w:val="24"/>
          <w:lang w:val="tt-RU"/>
        </w:rPr>
        <w:t>Җ</w:t>
      </w:r>
      <w:r>
        <w:rPr>
          <w:spacing w:val="-2"/>
          <w:sz w:val="24"/>
          <w:szCs w:val="24"/>
          <w:lang w:val="tt-RU"/>
        </w:rPr>
        <w:t>ирдән файдалану һәм төзелеш комиссиясе турында» 2008 елның 1 декабрендәге      3791 номерлы карары,</w:t>
      </w:r>
      <w:r>
        <w:rPr>
          <w:spacing w:val="-1"/>
          <w:sz w:val="24"/>
          <w:szCs w:val="24"/>
          <w:lang w:val="ru-RU"/>
        </w:rPr>
        <w:t xml:space="preserve"> Татарстан Республикасы </w:t>
      </w:r>
      <w:r>
        <w:rPr>
          <w:spacing w:val="-1"/>
          <w:sz w:val="24"/>
          <w:szCs w:val="24"/>
          <w:lang w:val="ru-RU"/>
        </w:rPr>
        <w:t>Т</w:t>
      </w:r>
      <w:r>
        <w:rPr>
          <w:spacing w:val="-1"/>
          <w:sz w:val="24"/>
          <w:szCs w:val="24"/>
          <w:lang w:val="ru-RU"/>
        </w:rPr>
        <w:t>өзелеш, архитектура һәм торак-коммуналь хуҗалык министрлыгының 2026 елның 01-09-</w:t>
      </w:r>
      <w:r>
        <w:rPr>
          <w:spacing w:val="-1"/>
          <w:sz w:val="24"/>
          <w:szCs w:val="24"/>
          <w:lang w:val="ru-RU"/>
        </w:rPr>
        <w:t>5985</w:t>
      </w:r>
      <w:r>
        <w:rPr>
          <w:spacing w:val="-1"/>
          <w:sz w:val="24"/>
          <w:szCs w:val="24"/>
          <w:lang w:val="ru-RU"/>
        </w:rPr>
        <w:t xml:space="preserve"> номерлы мөрәҗәгате нигезендә </w:t>
      </w:r>
    </w:p>
    <w:p>
      <w:pPr>
        <w:pStyle w:val="Style17"/>
        <w:ind w:left="103" w:right="116" w:firstLine="708"/>
        <w:jc w:val="center"/>
        <w:rPr/>
      </w:pPr>
      <w:r>
        <w:rPr>
          <w:spacing w:val="-1"/>
          <w:sz w:val="24"/>
          <w:szCs w:val="24"/>
          <w:lang w:val="ru-RU"/>
        </w:rPr>
        <w:t xml:space="preserve">җәмәгать тыңлаулары процедурасын </w:t>
      </w:r>
    </w:p>
    <w:p>
      <w:pPr>
        <w:pStyle w:val="Style17"/>
        <w:ind w:left="103" w:right="116" w:firstLine="708"/>
        <w:jc w:val="center"/>
        <w:rPr/>
      </w:pPr>
      <w:r>
        <w:rPr>
          <w:spacing w:val="-1"/>
          <w:sz w:val="24"/>
          <w:szCs w:val="24"/>
          <w:lang w:val="ru-RU"/>
        </w:rPr>
        <w:t>үткәрә башлау турында хәбәр итәбез:</w:t>
      </w:r>
    </w:p>
    <w:p>
      <w:pPr>
        <w:pStyle w:val="Style17"/>
        <w:ind w:left="103" w:right="116" w:firstLine="708"/>
        <w:jc w:val="both"/>
        <w:rPr>
          <w:spacing w:val="-1"/>
          <w:sz w:val="24"/>
          <w:szCs w:val="24"/>
          <w:lang w:val="ru-RU"/>
        </w:rPr>
      </w:pPr>
      <w:r>
        <w:rPr>
          <w:spacing w:val="-1"/>
          <w:sz w:val="24"/>
          <w:szCs w:val="24"/>
          <w:lang w:val="ru-RU"/>
        </w:rPr>
      </w:r>
    </w:p>
    <w:tbl>
      <w:tblPr>
        <w:tblStyle w:val="TableNormal"/>
        <w:tblW w:w="10964" w:type="dxa"/>
        <w:jc w:val="left"/>
        <w:tblInd w:w="111" w:type="dxa"/>
        <w:tblLayout w:type="fixed"/>
        <w:tblCellMar>
          <w:top w:w="0" w:type="dxa"/>
          <w:left w:w="6" w:type="dxa"/>
          <w:bottom w:w="0" w:type="dxa"/>
          <w:right w:w="6" w:type="dxa"/>
        </w:tblCellMar>
        <w:tblLook w:val="01e0"/>
      </w:tblPr>
      <w:tblGrid>
        <w:gridCol w:w="422"/>
        <w:gridCol w:w="3825"/>
        <w:gridCol w:w="6717"/>
      </w:tblGrid>
      <w:tr>
        <w:trPr>
          <w:trHeight w:val="1309"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1.</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243" w:hanging="0"/>
              <w:jc w:val="left"/>
              <w:rPr/>
            </w:pPr>
            <w:r>
              <w:rPr>
                <w:rFonts w:eastAsia="Calibri" w:cs="" w:ascii="Times New Roman" w:hAnsi="Times New Roman"/>
                <w:kern w:val="0"/>
                <w:sz w:val="20"/>
                <w:szCs w:val="20"/>
                <w:lang w:val="ru-RU" w:eastAsia="en-US" w:bidi="ar-SA"/>
              </w:rPr>
              <w:t>Җәмәгать тыңлауларында карап тикшерелергә тиешле проект турында мәгълүмат</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176" w:hanging="0"/>
              <w:jc w:val="both"/>
              <w:rPr/>
            </w:pPr>
            <w:r>
              <w:rPr>
                <w:rFonts w:ascii="Tinos" w:hAnsi="Tinos"/>
                <w:sz w:val="20"/>
                <w:szCs w:val="20"/>
              </w:rPr>
              <w:t xml:space="preserve">Татарстан Республикасы, Яр Чаллы шәһәре, Орловская урамы, 27 йорт адресы буенча урнашкан, мәйданы 1500 кв.м, </w:t>
            </w:r>
            <w:r>
              <w:rPr>
                <w:rFonts w:eastAsia="Calibri" w:cs="" w:ascii="Times New Roman" w:hAnsi="Times New Roman"/>
                <w:spacing w:val="-1"/>
                <w:kern w:val="0"/>
                <w:sz w:val="20"/>
                <w:szCs w:val="20"/>
                <w:lang w:val="ru-RU" w:eastAsia="en-US" w:bidi="ar-SA"/>
              </w:rPr>
              <w:t>кадастр</w:t>
            </w:r>
            <w:r>
              <w:rPr>
                <w:rFonts w:eastAsia="Calibri" w:cs="" w:ascii="Times New Roman" w:hAnsi="Times New Roman"/>
                <w:spacing w:val="-8"/>
                <w:kern w:val="0"/>
                <w:sz w:val="20"/>
                <w:szCs w:val="20"/>
                <w:lang w:val="ru-RU" w:eastAsia="en-US" w:bidi="ar-SA"/>
              </w:rPr>
              <w:t xml:space="preserve"> </w:t>
            </w:r>
            <w:r>
              <w:rPr>
                <w:rFonts w:eastAsia="Calibri" w:cs="" w:ascii="Times New Roman" w:hAnsi="Times New Roman"/>
                <w:kern w:val="0"/>
                <w:sz w:val="20"/>
                <w:szCs w:val="20"/>
                <w:lang w:val="ru-RU" w:eastAsia="en-US" w:bidi="ar-SA"/>
              </w:rPr>
              <w:t>номеры</w:t>
            </w:r>
            <w:r>
              <w:rPr>
                <w:rFonts w:eastAsia="Calibri" w:cs="" w:ascii="Times New Roman" w:hAnsi="Times New Roman"/>
                <w:spacing w:val="62"/>
                <w:w w:val="99"/>
                <w:kern w:val="0"/>
                <w:sz w:val="20"/>
                <w:szCs w:val="20"/>
                <w:lang w:val="ru-RU" w:eastAsia="en-US" w:bidi="ar-SA"/>
              </w:rPr>
              <w:t xml:space="preserve"> </w:t>
            </w:r>
            <w:r>
              <w:rPr>
                <w:rFonts w:eastAsia="Calibri" w:cs="" w:ascii="Times New Roman" w:hAnsi="Times New Roman"/>
                <w:kern w:val="0"/>
                <w:sz w:val="20"/>
                <w:szCs w:val="20"/>
                <w:lang w:val="ru-RU" w:eastAsia="en-US" w:bidi="ar-SA"/>
              </w:rPr>
              <w:t>16:52:0</w:t>
            </w:r>
            <w:r>
              <w:rPr>
                <w:rFonts w:eastAsia="Calibri" w:cs="" w:ascii="Times New Roman" w:hAnsi="Times New Roman"/>
                <w:kern w:val="0"/>
                <w:sz w:val="20"/>
                <w:szCs w:val="20"/>
                <w:lang w:val="ru-RU" w:eastAsia="en-US" w:bidi="ar-SA"/>
              </w:rPr>
              <w:t>2</w:t>
            </w:r>
            <w:r>
              <w:rPr>
                <w:rFonts w:eastAsia="Calibri" w:cs="" w:ascii="Times New Roman" w:hAnsi="Times New Roman"/>
                <w:kern w:val="0"/>
                <w:sz w:val="20"/>
                <w:szCs w:val="20"/>
                <w:lang w:val="ru-RU" w:eastAsia="en-US" w:bidi="ar-SA"/>
              </w:rPr>
              <w:t>0</w:t>
            </w:r>
            <w:r>
              <w:rPr>
                <w:rFonts w:eastAsia="Calibri" w:cs="" w:ascii="Times New Roman" w:hAnsi="Times New Roman"/>
                <w:kern w:val="0"/>
                <w:sz w:val="20"/>
                <w:szCs w:val="20"/>
                <w:lang w:val="ru-RU" w:eastAsia="en-US" w:bidi="ar-SA"/>
              </w:rPr>
              <w:t>301</w:t>
            </w:r>
            <w:r>
              <w:rPr>
                <w:rFonts w:eastAsia="Calibri" w:cs="" w:ascii="Times New Roman" w:hAnsi="Times New Roman"/>
                <w:kern w:val="0"/>
                <w:sz w:val="20"/>
                <w:szCs w:val="20"/>
                <w:lang w:val="ru-RU" w:eastAsia="en-US" w:bidi="ar-SA"/>
              </w:rPr>
              <w:t>:2</w:t>
            </w:r>
            <w:r>
              <w:rPr>
                <w:rFonts w:eastAsia="Calibri" w:cs="" w:ascii="Times New Roman" w:hAnsi="Times New Roman"/>
                <w:kern w:val="0"/>
                <w:sz w:val="20"/>
                <w:szCs w:val="20"/>
                <w:lang w:val="ru-RU" w:eastAsia="en-US" w:bidi="ar-SA"/>
              </w:rPr>
              <w:t>367</w:t>
            </w:r>
            <w:r>
              <w:rPr>
                <w:rFonts w:eastAsia="Calibri" w:cs="" w:ascii="Times New Roman" w:hAnsi="Times New Roman"/>
                <w:kern w:val="0"/>
                <w:sz w:val="20"/>
                <w:szCs w:val="20"/>
                <w:lang w:val="ru-RU" w:eastAsia="en-US" w:bidi="ar-SA"/>
              </w:rPr>
              <w:t xml:space="preserve"> булган җир участогыннан файдалануның «к</w:t>
            </w:r>
            <w:r>
              <w:rPr>
                <w:rFonts w:eastAsia="Calibri" w:cs="" w:ascii="Times New Roman" w:hAnsi="Times New Roman"/>
                <w:kern w:val="0"/>
                <w:sz w:val="20"/>
                <w:szCs w:val="20"/>
                <w:lang w:val="ru-RU" w:eastAsia="en-US" w:bidi="ar-SA"/>
              </w:rPr>
              <w:t>ибетләр</w:t>
            </w:r>
            <w:r>
              <w:rPr>
                <w:rFonts w:eastAsia="Calibri" w:cs="" w:ascii="Times New Roman" w:hAnsi="Times New Roman"/>
                <w:kern w:val="0"/>
                <w:sz w:val="20"/>
                <w:szCs w:val="20"/>
                <w:lang w:val="ru-RU" w:eastAsia="en-US" w:bidi="ar-SA"/>
              </w:rPr>
              <w:t>», «</w:t>
            </w:r>
            <w:r>
              <w:rPr>
                <w:rFonts w:eastAsia="Calibri" w:cs="" w:ascii="Times New Roman" w:hAnsi="Times New Roman"/>
                <w:kern w:val="0"/>
                <w:sz w:val="20"/>
                <w:szCs w:val="20"/>
                <w:lang w:val="ru-RU" w:eastAsia="en-US" w:bidi="ar-SA"/>
              </w:rPr>
              <w:t>җәмәгатҗ туклануы</w:t>
            </w:r>
            <w:r>
              <w:rPr>
                <w:rFonts w:eastAsia="Calibri" w:cs="" w:ascii="Times New Roman" w:hAnsi="Times New Roman"/>
                <w:kern w:val="0"/>
                <w:sz w:val="20"/>
                <w:szCs w:val="20"/>
                <w:lang w:val="ru-RU" w:eastAsia="en-US" w:bidi="ar-SA"/>
              </w:rPr>
              <w:t xml:space="preserve">» шартлы рөхсәт ителгән төрләренә рөхсәт бирү турында приказ проекты </w:t>
            </w:r>
            <w:r>
              <w:rPr>
                <w:rFonts w:eastAsia="Calibri" w:cs="" w:ascii="Times New Roman" w:hAnsi="Times New Roman"/>
                <w:kern w:val="0"/>
                <w:sz w:val="20"/>
                <w:szCs w:val="20"/>
                <w:lang w:val="ru-RU" w:eastAsia="en-US" w:bidi="ar-SA"/>
              </w:rPr>
              <w:t>(Ак Барс» мебель фабрикасы» ҖЧҖ мөрәҗәгате</w:t>
            </w:r>
            <w:r>
              <w:rPr>
                <w:rFonts w:eastAsia="Calibri" w:cs="" w:ascii="Times New Roman" w:hAnsi="Times New Roman"/>
                <w:spacing w:val="-5"/>
                <w:kern w:val="0"/>
                <w:sz w:val="20"/>
                <w:szCs w:val="20"/>
                <w:lang w:val="ru-RU" w:eastAsia="en-US" w:bidi="ar-SA"/>
              </w:rPr>
              <w:t xml:space="preserve"> буенча).</w:t>
            </w:r>
          </w:p>
        </w:tc>
      </w:tr>
      <w:tr>
        <w:trPr>
          <w:trHeight w:val="736"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2.</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243"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карап тикшерелергә тиешле проектка мәгълүмат материаллары исемлеге</w:t>
            </w:r>
          </w:p>
          <w:p>
            <w:pPr>
              <w:pStyle w:val="TableParagraph"/>
              <w:widowControl w:val="false"/>
              <w:suppressAutoHyphens w:val="true"/>
              <w:spacing w:lineRule="auto" w:line="206" w:before="0" w:after="0"/>
              <w:ind w:left="102" w:right="243"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6" w:before="0" w:after="0"/>
              <w:ind w:left="102" w:right="155"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6" w:before="0" w:after="0"/>
              <w:ind w:left="102" w:right="155"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bidi w:val="0"/>
              <w:spacing w:before="0" w:after="0"/>
              <w:ind w:left="0" w:right="0" w:firstLine="113"/>
              <w:jc w:val="both"/>
              <w:rPr>
                <w:rFonts w:ascii="Tinos" w:hAnsi="Tinos"/>
                <w:sz w:val="20"/>
                <w:szCs w:val="20"/>
              </w:rPr>
            </w:pPr>
            <w:r>
              <w:rPr>
                <w:rFonts w:ascii="Tinos" w:hAnsi="Tinos"/>
                <w:sz w:val="20"/>
                <w:szCs w:val="20"/>
              </w:rPr>
              <w:t>Татарстан Республикасы Төзелеш, архитектура һәм торак-коммуналь хуҗалык министрлыгы Приказы проекты</w:t>
            </w:r>
          </w:p>
        </w:tc>
      </w:tr>
      <w:tr>
        <w:trPr>
          <w:trHeight w:val="1644"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3.</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243"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 оештыручы</w:t>
            </w:r>
          </w:p>
          <w:p>
            <w:pPr>
              <w:pStyle w:val="TableParagraph"/>
              <w:widowControl w:val="false"/>
              <w:suppressAutoHyphens w:val="true"/>
              <w:spacing w:lineRule="auto" w:line="206" w:before="0" w:after="0"/>
              <w:ind w:left="102" w:right="243"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532" w:hanging="0"/>
              <w:jc w:val="both"/>
              <w:rPr>
                <w:rFonts w:ascii="Calibri" w:hAnsi="Calibri" w:eastAsia="Calibri" w:cs=""/>
                <w:kern w:val="0"/>
                <w:sz w:val="22"/>
                <w:szCs w:val="22"/>
                <w:lang w:val="en-US" w:eastAsia="en-US" w:bidi="ar-SA"/>
              </w:rPr>
            </w:pPr>
            <w:r>
              <w:rPr>
                <w:rFonts w:eastAsia="Times New Roman" w:cs="Times New Roman" w:ascii="Times New Roman" w:hAnsi="Times New Roman"/>
                <w:kern w:val="0"/>
                <w:sz w:val="20"/>
                <w:szCs w:val="20"/>
                <w:lang w:val="ru-RU" w:eastAsia="en-US" w:bidi="ar-SA"/>
              </w:rPr>
              <w:t>Яр Чаллы шәһәре муниципаль берәмлеге Башкарма комитетының «Башкарма комитет Җитәкчесенең 2008 елның 1 декабрендәге 3791 номерлы Карары белән расланган «Яр Чаллы шәһәренең Җирдән файдалану һәм төзелеш комиссиясе составына үзгәрешләр кертү турында» 2025 елның 10 гыйнварындагы 35 номерлы карары белән расланган Җирдән файдалану һәм төзелеш комиссиясе</w:t>
            </w:r>
          </w:p>
          <w:p>
            <w:pPr>
              <w:pStyle w:val="TableParagraph"/>
              <w:widowControl w:val="false"/>
              <w:suppressAutoHyphens w:val="true"/>
              <w:spacing w:lineRule="exact" w:line="204" w:before="4" w:after="0"/>
              <w:ind w:left="102" w:right="145" w:hanging="0"/>
              <w:jc w:val="both"/>
              <w:rPr>
                <w:rFonts w:ascii="Tinos" w:hAnsi="Tinos"/>
                <w:sz w:val="20"/>
                <w:szCs w:val="20"/>
              </w:rPr>
            </w:pPr>
            <w:r>
              <w:rPr>
                <w:rFonts w:eastAsia="Calibri" w:cs="" w:ascii="Tinos" w:hAnsi="Tinos"/>
                <w:spacing w:val="-1"/>
                <w:kern w:val="0"/>
                <w:sz w:val="20"/>
                <w:szCs w:val="20"/>
                <w:lang w:val="ru-RU" w:eastAsia="en-US" w:bidi="ar-SA"/>
              </w:rPr>
              <w:t>Элемтә</w:t>
            </w:r>
            <w:r>
              <w:rPr>
                <w:rFonts w:eastAsia="Calibri" w:cs="" w:ascii="Tinos" w:hAnsi="Tinos"/>
                <w:spacing w:val="-7"/>
                <w:kern w:val="0"/>
                <w:sz w:val="20"/>
                <w:szCs w:val="20"/>
                <w:lang w:val="ru-RU" w:eastAsia="en-US" w:bidi="ar-SA"/>
              </w:rPr>
              <w:t xml:space="preserve"> </w:t>
            </w:r>
            <w:r>
              <w:rPr>
                <w:rFonts w:eastAsia="Calibri" w:cs="" w:ascii="Tinos" w:hAnsi="Tinos"/>
                <w:kern w:val="0"/>
                <w:sz w:val="20"/>
                <w:szCs w:val="20"/>
                <w:lang w:val="ru-RU" w:eastAsia="en-US" w:bidi="ar-SA"/>
              </w:rPr>
              <w:t>телефоннары:</w:t>
            </w:r>
            <w:r>
              <w:rPr>
                <w:rFonts w:eastAsia="Calibri" w:cs="" w:ascii="Tinos" w:hAnsi="Tinos"/>
                <w:spacing w:val="-7"/>
                <w:kern w:val="0"/>
                <w:sz w:val="20"/>
                <w:szCs w:val="20"/>
                <w:lang w:val="ru-RU" w:eastAsia="en-US" w:bidi="ar-SA"/>
              </w:rPr>
              <w:t xml:space="preserve"> кабул итү бүлмәсе</w:t>
            </w:r>
            <w:r>
              <w:rPr>
                <w:rFonts w:eastAsia="Calibri" w:cs="" w:ascii="Tinos" w:hAnsi="Tinos"/>
                <w:spacing w:val="-5"/>
                <w:kern w:val="0"/>
                <w:sz w:val="20"/>
                <w:szCs w:val="20"/>
                <w:lang w:val="ru-RU" w:eastAsia="en-US" w:bidi="ar-SA"/>
              </w:rPr>
              <w:t xml:space="preserve"> </w:t>
            </w:r>
            <w:r>
              <w:rPr>
                <w:rFonts w:eastAsia="Calibri" w:cs="" w:ascii="Tinos" w:hAnsi="Tinos"/>
                <w:kern w:val="0"/>
                <w:sz w:val="20"/>
                <w:szCs w:val="20"/>
                <w:lang w:val="ru-RU" w:eastAsia="en-US" w:bidi="ar-SA"/>
              </w:rPr>
              <w:t>-</w:t>
            </w:r>
            <w:r>
              <w:rPr>
                <w:rFonts w:eastAsia="Calibri" w:cs="" w:ascii="Tinos" w:hAnsi="Tinos"/>
                <w:spacing w:val="-6"/>
                <w:kern w:val="0"/>
                <w:sz w:val="20"/>
                <w:szCs w:val="20"/>
                <w:lang w:val="ru-RU" w:eastAsia="en-US" w:bidi="ar-SA"/>
              </w:rPr>
              <w:t xml:space="preserve"> </w:t>
            </w:r>
            <w:r>
              <w:rPr>
                <w:rFonts w:eastAsia="Calibri" w:cs="" w:ascii="Tinos" w:hAnsi="Tinos"/>
                <w:kern w:val="0"/>
                <w:sz w:val="20"/>
                <w:szCs w:val="20"/>
                <w:lang w:val="ru-RU" w:eastAsia="en-US" w:bidi="ar-SA"/>
              </w:rPr>
              <w:t>8(8552)</w:t>
            </w:r>
            <w:r>
              <w:rPr>
                <w:rFonts w:eastAsia="Calibri" w:cs="" w:ascii="Tinos" w:hAnsi="Tinos"/>
                <w:spacing w:val="-9"/>
                <w:kern w:val="0"/>
                <w:sz w:val="20"/>
                <w:szCs w:val="20"/>
                <w:lang w:val="ru-RU" w:eastAsia="en-US" w:bidi="ar-SA"/>
              </w:rPr>
              <w:t xml:space="preserve"> 30-55-08</w:t>
            </w:r>
            <w:r>
              <w:rPr>
                <w:rFonts w:eastAsia="Calibri" w:cs="" w:ascii="Tinos" w:hAnsi="Tinos"/>
                <w:kern w:val="0"/>
                <w:sz w:val="20"/>
                <w:szCs w:val="20"/>
                <w:lang w:val="ru-RU" w:eastAsia="en-US" w:bidi="ar-SA"/>
              </w:rPr>
              <w:t>;</w:t>
            </w:r>
            <w:r>
              <w:rPr>
                <w:rFonts w:eastAsia="Calibri" w:cs="" w:ascii="Tinos" w:hAnsi="Tinos"/>
                <w:spacing w:val="-8"/>
                <w:kern w:val="0"/>
                <w:sz w:val="20"/>
                <w:szCs w:val="20"/>
                <w:lang w:val="ru-RU" w:eastAsia="en-US" w:bidi="ar-SA"/>
              </w:rPr>
              <w:t xml:space="preserve"> каб. 206, 8(8552) 39-24-48</w:t>
            </w:r>
            <w:r>
              <w:rPr>
                <w:rFonts w:eastAsia="Calibri" w:cs="" w:ascii="Tinos" w:hAnsi="Tinos"/>
                <w:spacing w:val="56"/>
                <w:w w:val="99"/>
                <w:kern w:val="0"/>
                <w:sz w:val="20"/>
                <w:szCs w:val="20"/>
                <w:lang w:val="ru-RU" w:eastAsia="en-US" w:bidi="ar-SA"/>
              </w:rPr>
              <w:t>.</w:t>
            </w:r>
          </w:p>
        </w:tc>
      </w:tr>
      <w:tr>
        <w:trPr>
          <w:trHeight w:val="2890"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10"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ru-RU" w:eastAsia="en-US" w:bidi="ar-SA"/>
              </w:rPr>
              <w:t>4.</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243"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 үткәрү тәртибе турында мәгълүмат</w:t>
            </w:r>
          </w:p>
          <w:p>
            <w:pPr>
              <w:pStyle w:val="TableParagraph"/>
              <w:widowControl w:val="false"/>
              <w:suppressAutoHyphens w:val="true"/>
              <w:spacing w:lineRule="exact" w:line="204" w:before="4" w:after="0"/>
              <w:ind w:left="102" w:right="686"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 үткәрү процедурасы түбәндәге этаплардан тора:</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1) җәмәгать тыңлаулары башлану турында хәбәр итү;</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2) җәмәгать тыңлауларында каралырга тиешле проектны һәм аңа мәгълүмати материалларны рәсми сайтта урнаштыру һәм әлеге проектның экспозициясен яисә экспозицияләрен ачу;</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3) җәмәгать тыңлауларында каралырга тиешле проект экспозициясен яисә экспозицияләрен үткәрү;</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4) җәмәгать тыңлауларында катнашучыларның җыелышын яисә җыелышларын үткәрү;</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5) җәмәгать тыңлауларының беркетмәсен әзерләү һәм рәсмиләштерү;</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6) җәмәгать тыңлаулары нәтиҗәләре турында бәяләмә әзерләү һәм бастырып чыгару.</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 уздыру формасы - җәмәгать тыңлауларында катнашучыларның җыелышы.</w:t>
            </w:r>
          </w:p>
          <w:p>
            <w:pPr>
              <w:pStyle w:val="TableParagraph"/>
              <w:widowControl w:val="false"/>
              <w:suppressAutoHyphens w:val="true"/>
              <w:spacing w:lineRule="exact" w:line="197" w:before="0" w:after="0"/>
              <w:ind w:left="102" w:right="0"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1132"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10"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5.</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3" w:after="0"/>
              <w:ind w:left="102" w:right="801"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w:t>
            </w:r>
          </w:p>
          <w:p>
            <w:pPr>
              <w:pStyle w:val="TableParagraph"/>
              <w:widowControl w:val="false"/>
              <w:suppressAutoHyphens w:val="true"/>
              <w:spacing w:lineRule="exact" w:line="204" w:before="3" w:after="0"/>
              <w:ind w:left="102" w:right="801"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үткәрү сроклары турында</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3" w:after="0"/>
              <w:ind w:left="102" w:right="3031"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тыңлауларының башлану датасы:</w:t>
            </w:r>
          </w:p>
          <w:p>
            <w:pPr>
              <w:pStyle w:val="TableParagraph"/>
              <w:widowControl w:val="false"/>
              <w:suppressAutoHyphens w:val="true"/>
              <w:spacing w:lineRule="exact" w:line="204" w:before="3" w:after="0"/>
              <w:ind w:left="102" w:right="3031" w:hanging="0"/>
              <w:jc w:val="left"/>
              <w:rPr>
                <w:rFonts w:ascii="Calibri" w:hAnsi="Calibri" w:eastAsia="Calibri" w:cs=""/>
                <w:kern w:val="0"/>
                <w:sz w:val="22"/>
                <w:szCs w:val="22"/>
                <w:lang w:val="en-US" w:eastAsia="en-US" w:bidi="ar-SA"/>
              </w:rPr>
            </w:pPr>
            <w:r>
              <w:rPr>
                <w:rFonts w:eastAsia="Calibri" w:cs="" w:ascii="Times New Roman" w:hAnsi="Times New Roman"/>
                <w:spacing w:val="-7"/>
                <w:kern w:val="0"/>
                <w:sz w:val="20"/>
                <w:szCs w:val="20"/>
                <w:lang w:val="ru-RU" w:eastAsia="en-US" w:bidi="ar-SA"/>
              </w:rPr>
              <w:t>27</w:t>
            </w:r>
            <w:r>
              <w:rPr>
                <w:rFonts w:eastAsia="Calibri" w:cs="" w:ascii="Times New Roman" w:hAnsi="Times New Roman"/>
                <w:spacing w:val="-7"/>
                <w:kern w:val="0"/>
                <w:sz w:val="20"/>
                <w:szCs w:val="20"/>
                <w:lang w:val="ru-RU" w:eastAsia="en-US" w:bidi="ar-SA"/>
              </w:rPr>
              <w:t>.03.</w:t>
            </w:r>
            <w:r>
              <w:rPr>
                <w:rFonts w:eastAsia="Calibri" w:cs="" w:ascii="Times New Roman" w:hAnsi="Times New Roman"/>
                <w:kern w:val="0"/>
                <w:sz w:val="20"/>
                <w:szCs w:val="20"/>
                <w:lang w:val="ru-RU" w:eastAsia="en-US" w:bidi="ar-SA"/>
              </w:rPr>
              <w:t>2026</w:t>
            </w:r>
            <w:r>
              <w:rPr>
                <w:rFonts w:eastAsia="Calibri" w:cs="" w:ascii="Times New Roman" w:hAnsi="Times New Roman"/>
                <w:spacing w:val="-7"/>
                <w:kern w:val="0"/>
                <w:sz w:val="20"/>
                <w:szCs w:val="20"/>
                <w:lang w:val="ru-RU" w:eastAsia="en-US" w:bidi="ar-SA"/>
              </w:rPr>
              <w:t xml:space="preserve"> ел</w:t>
            </w:r>
            <w:r>
              <w:rPr>
                <w:rFonts w:eastAsia="Calibri" w:cs="" w:ascii="Times New Roman" w:hAnsi="Times New Roman"/>
                <w:kern w:val="0"/>
                <w:sz w:val="20"/>
                <w:szCs w:val="20"/>
                <w:lang w:val="ru-RU" w:eastAsia="en-US" w:bidi="ar-SA"/>
              </w:rPr>
              <w:t>.</w:t>
            </w:r>
          </w:p>
          <w:p>
            <w:pPr>
              <w:pStyle w:val="TableParagraph"/>
              <w:widowControl w:val="false"/>
              <w:suppressAutoHyphens w:val="true"/>
              <w:spacing w:lineRule="exact" w:line="19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тыңлауларының тәмамлану датасы:</w:t>
            </w:r>
          </w:p>
          <w:p>
            <w:pPr>
              <w:pStyle w:val="TableParagraph"/>
              <w:widowControl w:val="false"/>
              <w:suppressAutoHyphens w:val="true"/>
              <w:bidi w:val="0"/>
              <w:spacing w:lineRule="exact" w:line="212" w:before="0" w:after="0"/>
              <w:ind w:left="0"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17</w:t>
            </w:r>
            <w:r>
              <w:rPr>
                <w:rFonts w:eastAsia="Calibri" w:cs="" w:ascii="Times New Roman" w:hAnsi="Times New Roman"/>
                <w:kern w:val="0"/>
                <w:sz w:val="20"/>
                <w:szCs w:val="20"/>
                <w:lang w:val="ru-RU" w:eastAsia="en-US" w:bidi="ar-SA"/>
              </w:rPr>
              <w:t>.04.</w:t>
            </w:r>
            <w:r>
              <w:rPr>
                <w:rFonts w:eastAsia="Calibri" w:cs="" w:ascii="Times New Roman" w:hAnsi="Times New Roman"/>
                <w:spacing w:val="-4"/>
                <w:kern w:val="0"/>
                <w:sz w:val="20"/>
                <w:szCs w:val="20"/>
                <w:lang w:val="ru-RU" w:eastAsia="en-US" w:bidi="ar-SA"/>
              </w:rPr>
              <w:t xml:space="preserve"> </w:t>
            </w:r>
            <w:r>
              <w:rPr>
                <w:rFonts w:eastAsia="Calibri" w:cs="" w:ascii="Times New Roman" w:hAnsi="Times New Roman"/>
                <w:kern w:val="0"/>
                <w:sz w:val="20"/>
                <w:szCs w:val="20"/>
                <w:lang w:val="ru-RU" w:eastAsia="en-US" w:bidi="ar-SA"/>
              </w:rPr>
              <w:t>2026</w:t>
            </w:r>
            <w:r>
              <w:rPr>
                <w:rFonts w:eastAsia="Calibri" w:cs="" w:ascii="Times New Roman" w:hAnsi="Times New Roman"/>
                <w:spacing w:val="-4"/>
                <w:kern w:val="0"/>
                <w:sz w:val="20"/>
                <w:szCs w:val="20"/>
                <w:lang w:val="ru-RU" w:eastAsia="en-US" w:bidi="ar-SA"/>
              </w:rPr>
              <w:t xml:space="preserve"> елдан да соңрак түгел</w:t>
            </w:r>
          </w:p>
        </w:tc>
      </w:tr>
      <w:tr>
        <w:trPr>
          <w:trHeight w:val="3355"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ru-RU" w:eastAsia="en-US" w:bidi="ar-SA"/>
              </w:rPr>
              <w:t>6.</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катнашучылар даирәсе</w:t>
            </w:r>
          </w:p>
        </w:tc>
        <w:tc>
          <w:tcPr>
            <w:tcW w:w="6717" w:type="dxa"/>
            <w:tcBorders>
              <w:top w:val="single" w:sz="4" w:space="0" w:color="000000"/>
              <w:left w:val="single" w:sz="4" w:space="0" w:color="000000"/>
              <w:bottom w:val="single" w:sz="4" w:space="0" w:color="000000"/>
              <w:right w:val="single" w:sz="4" w:space="0" w:color="000000"/>
            </w:tcBorders>
          </w:tcPr>
          <w:p>
            <w:pPr>
              <w:pStyle w:val="ListParagraph"/>
              <w:widowControl w:val="false"/>
              <w:numPr>
                <w:ilvl w:val="0"/>
                <w:numId w:val="1"/>
              </w:numPr>
              <w:tabs>
                <w:tab w:val="clear" w:pos="720"/>
                <w:tab w:val="left" w:pos="220" w:leader="none"/>
              </w:tabs>
              <w:suppressAutoHyphens w:val="true"/>
              <w:spacing w:lineRule="auto" w:line="206" w:before="0" w:after="0"/>
              <w:ind w:left="102" w:right="504" w:hanging="0"/>
              <w:jc w:val="both"/>
              <w:rPr/>
            </w:pPr>
            <w:r>
              <w:rPr>
                <w:rFonts w:eastAsia="Calibri" w:cs="" w:ascii="Times New Roman" w:hAnsi="Times New Roman"/>
                <w:spacing w:val="-1"/>
                <w:kern w:val="0"/>
                <w:sz w:val="20"/>
                <w:szCs w:val="20"/>
                <w:lang w:val="ru-RU" w:eastAsia="en-US" w:bidi="ar-SA"/>
              </w:rPr>
              <w:t>җир участогы яисә капиталь төзелеш объекты урнашкан территориаль зона чикләрендә даими яшәүче, аларга карата проект әзерләнгән гражданнар,</w:t>
            </w:r>
          </w:p>
          <w:p>
            <w:pPr>
              <w:pStyle w:val="ListParagraph"/>
              <w:widowControl w:val="false"/>
              <w:numPr>
                <w:ilvl w:val="0"/>
                <w:numId w:val="1"/>
              </w:numPr>
              <w:tabs>
                <w:tab w:val="clear" w:pos="720"/>
                <w:tab w:val="left" w:pos="220" w:leader="none"/>
              </w:tabs>
              <w:suppressAutoHyphens w:val="true"/>
              <w:spacing w:lineRule="auto" w:line="206" w:before="0" w:after="0"/>
              <w:ind w:left="102" w:right="504" w:hanging="0"/>
              <w:jc w:val="both"/>
              <w:rPr/>
            </w:pPr>
            <w:r>
              <w:rPr>
                <w:rFonts w:eastAsia="Calibri" w:cs="" w:ascii="Times New Roman" w:hAnsi="Times New Roman"/>
                <w:spacing w:val="-1"/>
                <w:kern w:val="0"/>
                <w:sz w:val="20"/>
                <w:szCs w:val="20"/>
                <w:lang w:val="ru-RU" w:eastAsia="en-US" w:bidi="ar-SA"/>
              </w:rPr>
              <w:t>әлеге территориаль зона чикләрендәге җир участокларының һәм (яисә) аларда урнашкан капиталь төзелеш объектларының хокук ияләре,</w:t>
            </w:r>
          </w:p>
          <w:p>
            <w:pPr>
              <w:pStyle w:val="ListParagraph"/>
              <w:widowControl w:val="false"/>
              <w:numPr>
                <w:ilvl w:val="0"/>
                <w:numId w:val="1"/>
              </w:numPr>
              <w:tabs>
                <w:tab w:val="clear" w:pos="720"/>
                <w:tab w:val="left" w:pos="220" w:leader="none"/>
              </w:tabs>
              <w:suppressAutoHyphens w:val="true"/>
              <w:spacing w:lineRule="auto" w:line="206" w:before="0" w:after="0"/>
              <w:ind w:left="102" w:right="504" w:hanging="0"/>
              <w:jc w:val="both"/>
              <w:rPr/>
            </w:pPr>
            <w:r>
              <w:rPr>
                <w:rFonts w:eastAsia="Calibri" w:cs="" w:ascii="Times New Roman" w:hAnsi="Times New Roman"/>
                <w:spacing w:val="-1"/>
                <w:kern w:val="0"/>
                <w:sz w:val="20"/>
                <w:szCs w:val="20"/>
                <w:lang w:val="ru-RU" w:eastAsia="en-US" w:bidi="ar-SA"/>
              </w:rPr>
              <w:t xml:space="preserve"> </w:t>
            </w:r>
            <w:r>
              <w:rPr>
                <w:rFonts w:eastAsia="Calibri" w:cs="" w:ascii="Times New Roman" w:hAnsi="Times New Roman"/>
                <w:spacing w:val="-1"/>
                <w:kern w:val="0"/>
                <w:sz w:val="20"/>
                <w:szCs w:val="20"/>
                <w:lang w:val="ru-RU" w:eastAsia="en-US" w:bidi="ar-SA"/>
              </w:rPr>
              <w:t>проект әзерләнгән җир участогына якын җир участоклары чикләрендә даими яшәүче гражданнар, мондый җир участокларының яисә аларда урнашкан капиталь төзелеш объектларының хокук ияләре, - проект әзерләнгән капиталь төзелеш объектының бер өлеше булган урыннарның хокук ияләре,</w:t>
            </w:r>
          </w:p>
          <w:p>
            <w:pPr>
              <w:pStyle w:val="ListParagraph"/>
              <w:widowControl w:val="false"/>
              <w:numPr>
                <w:ilvl w:val="0"/>
                <w:numId w:val="1"/>
              </w:numPr>
              <w:tabs>
                <w:tab w:val="clear" w:pos="720"/>
                <w:tab w:val="left" w:pos="220" w:leader="none"/>
              </w:tabs>
              <w:suppressAutoHyphens w:val="true"/>
              <w:spacing w:lineRule="auto" w:line="206" w:before="0" w:after="0"/>
              <w:ind w:left="102" w:right="504" w:hanging="0"/>
              <w:jc w:val="both"/>
              <w:rPr/>
            </w:pPr>
            <w:r>
              <w:rPr>
                <w:rFonts w:eastAsia="Calibri" w:cs="" w:ascii="Times New Roman" w:hAnsi="Times New Roman"/>
                <w:spacing w:val="-1"/>
                <w:kern w:val="0"/>
                <w:sz w:val="20"/>
                <w:szCs w:val="20"/>
                <w:lang w:val="ru-RU" w:eastAsia="en-US" w:bidi="ar-SA"/>
              </w:rPr>
              <w:t>РФ Шәһәр төзелеше кодексының 39 статьясының 3 өлешендә каралган очракта, шулай ук әлеге проектны гамәлгә ашыру нәтиҗәсендә әйләнә-тирә мохиткә тискәре йогынты ясау куркынычы янаган җир участокларының һәм капиталь төзелеш объектларының хокук ияләре.</w:t>
            </w:r>
          </w:p>
        </w:tc>
      </w:tr>
      <w:tr>
        <w:trPr>
          <w:trHeight w:val="4255"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7.</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1" w:after="0"/>
              <w:ind w:left="102" w:right="866"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 үткәрелә торган чикләрдәге территория</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19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Муниципаль берәмлек территориясе:</w:t>
            </w:r>
          </w:p>
          <w:p>
            <w:pPr>
              <w:pStyle w:val="TableParagraph"/>
              <w:widowControl w:val="false"/>
              <w:suppressAutoHyphens w:val="true"/>
              <w:spacing w:lineRule="exact" w:line="206" w:before="9" w:after="0"/>
              <w:ind w:left="102" w:right="209"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w:t>
            </w:r>
            <w:r>
              <w:rPr>
                <w:rFonts w:eastAsia="Calibri" w:cs="" w:ascii="Times New Roman" w:hAnsi="Times New Roman"/>
                <w:spacing w:val="-5"/>
                <w:kern w:val="0"/>
                <w:sz w:val="20"/>
                <w:szCs w:val="20"/>
                <w:lang w:val="ru-RU" w:eastAsia="en-US" w:bidi="ar-SA"/>
              </w:rPr>
              <w:t xml:space="preserve"> Яр Чаллы шәһәре</w:t>
            </w:r>
            <w:r>
              <w:rPr>
                <w:rFonts w:eastAsia="Calibri" w:cs="" w:ascii="Times New Roman" w:hAnsi="Times New Roman"/>
                <w:kern w:val="0"/>
                <w:sz w:val="20"/>
                <w:szCs w:val="20"/>
                <w:lang w:val="ru-RU" w:eastAsia="en-US" w:bidi="ar-SA"/>
              </w:rPr>
              <w:t>,</w:t>
            </w:r>
            <w:r>
              <w:rPr>
                <w:rFonts w:eastAsia="Calibri" w:cs="" w:ascii="Times New Roman" w:hAnsi="Times New Roman"/>
                <w:spacing w:val="-5"/>
                <w:kern w:val="0"/>
                <w:sz w:val="20"/>
                <w:szCs w:val="20"/>
                <w:lang w:val="ru-RU" w:eastAsia="en-US" w:bidi="ar-SA"/>
              </w:rPr>
              <w:t xml:space="preserve"> </w:t>
            </w:r>
            <w:r>
              <w:rPr>
                <w:rFonts w:eastAsia="Calibri" w:cs="Tinos" w:ascii="Tinos" w:hAnsi="Tinos"/>
                <w:spacing w:val="-5"/>
                <w:kern w:val="0"/>
                <w:sz w:val="20"/>
                <w:szCs w:val="20"/>
                <w:lang w:val="ru-RU" w:eastAsia="en-US" w:bidi="ar-SA"/>
              </w:rPr>
              <w:t xml:space="preserve"> П-2 - әйләнә-тирәлеккә аз йогынты ясый торган җитештерү предприятиеләре зонасы</w:t>
            </w:r>
            <w:r>
              <w:rPr>
                <w:rFonts w:eastAsia="Calibri" w:cs="" w:ascii="Times New Roman" w:hAnsi="Times New Roman"/>
                <w:spacing w:val="-5"/>
                <w:kern w:val="0"/>
                <w:sz w:val="20"/>
                <w:szCs w:val="20"/>
                <w:lang w:val="ru-RU" w:eastAsia="en-US" w:bidi="ar-SA"/>
              </w:rPr>
              <w:t xml:space="preserve"> чикләрендә</w:t>
            </w:r>
            <w:r>
              <w:rPr>
                <w:rFonts w:eastAsia="Calibri" w:cs="Times New Roman" w:ascii="Times New Roman" w:hAnsi="Times New Roman"/>
                <w:spacing w:val="28"/>
                <w:w w:val="99"/>
                <w:kern w:val="0"/>
                <w:sz w:val="20"/>
                <w:szCs w:val="20"/>
                <w:lang w:val="ru-RU" w:eastAsia="en-US" w:bidi="ar-SA"/>
              </w:rPr>
              <w:t>.</w:t>
            </w:r>
          </w:p>
          <w:p>
            <w:pPr>
              <w:pStyle w:val="Normal"/>
              <w:widowControl w:val="false"/>
              <w:suppressAutoHyphens w:val="true"/>
              <w:spacing w:before="0" w:after="0"/>
              <w:jc w:val="left"/>
              <w:rPr>
                <w:rFonts w:ascii="Calibri" w:hAnsi="Calibri" w:eastAsia="Calibri" w:cs=""/>
                <w:kern w:val="0"/>
                <w:sz w:val="22"/>
                <w:szCs w:val="22"/>
                <w:lang w:eastAsia="en-US" w:bidi="ar-SA"/>
              </w:rPr>
            </w:pPr>
            <w:r>
              <w:rPr/>
              <mc:AlternateContent>
                <mc:Choice Requires="wpg">
                  <w:drawing>
                    <wp:inline distT="0" distB="0" distL="0" distR="0">
                      <wp:extent cx="3259455" cy="2259330"/>
                      <wp:effectExtent l="114300" t="0" r="114300" b="0"/>
                      <wp:docPr id="1" name="Фигура1"/>
                      <a:graphic xmlns:a="http://schemas.openxmlformats.org/drawingml/2006/main">
                        <a:graphicData uri="http://schemas.microsoft.com/office/word/2010/wordprocessingGroup">
                          <wpg:wgp>
                            <wpg:cNvGrpSpPr/>
                            <wpg:grpSpPr>
                              <a:xfrm>
                                <a:off x="0" y="0"/>
                                <a:ext cx="3259440" cy="2259360"/>
                                <a:chOff x="0" y="0"/>
                                <a:chExt cx="3259440" cy="2259360"/>
                              </a:xfrm>
                            </wpg:grpSpPr>
                            <pic:pic xmlns:pic="http://schemas.openxmlformats.org/drawingml/2006/picture">
                              <pic:nvPicPr>
                                <pic:cNvPr id="2" name="" descr=""/>
                                <pic:cNvPicPr/>
                              </pic:nvPicPr>
                              <pic:blipFill>
                                <a:blip r:embed="rId2"/>
                                <a:stretch/>
                              </pic:blipFill>
                              <pic:spPr>
                                <a:xfrm>
                                  <a:off x="0" y="0"/>
                                  <a:ext cx="3259440" cy="2259360"/>
                                </a:xfrm>
                                <a:prstGeom prst="rect">
                                  <a:avLst/>
                                </a:prstGeom>
                                <a:ln w="0">
                                  <a:noFill/>
                                </a:ln>
                              </pic:spPr>
                            </pic:pic>
                            <wpg:grpSp>
                              <wpg:cNvGrpSpPr/>
                              <wpg:grpSpPr>
                                <a:xfrm>
                                  <a:off x="966960" y="1236960"/>
                                  <a:ext cx="130320" cy="74160"/>
                                </a:xfrm>
                              </wpg:grpSpPr>
                              <wps:wsp>
                                <wps:cNvPr id="3" name=""/>
                                <wps:cNvSpPr/>
                                <wps:spPr>
                                  <a:xfrm>
                                    <a:off x="0" y="0"/>
                                    <a:ext cx="130320" cy="74160"/>
                                  </a:xfrm>
                                  <a:custGeom>
                                    <a:avLst/>
                                    <a:gdLst>
                                      <a:gd name="textAreaLeft" fmla="*/ 0 w 73800"/>
                                      <a:gd name="textAreaRight" fmla="*/ 74880 w 73800"/>
                                      <a:gd name="textAreaTop" fmla="*/ 0 h 42120"/>
                                      <a:gd name="textAreaBottom" fmla="*/ 43200 h 42120"/>
                                    </a:gdLst>
                                    <a:ahLst/>
                                    <a:rect l="textAreaLeft" t="textAreaTop" r="textAreaRight" b="textAreaBottom"/>
                                    <a:pathLst>
                                      <a:path w="367" h="212">
                                        <a:moveTo>
                                          <a:pt x="0" y="73"/>
                                        </a:moveTo>
                                        <a:lnTo>
                                          <a:pt x="176" y="0"/>
                                        </a:lnTo>
                                        <a:lnTo>
                                          <a:pt x="367" y="118"/>
                                        </a:lnTo>
                                        <a:lnTo>
                                          <a:pt x="231" y="157"/>
                                        </a:lnTo>
                                        <a:lnTo>
                                          <a:pt x="284" y="187"/>
                                        </a:lnTo>
                                        <a:lnTo>
                                          <a:pt x="209" y="212"/>
                                        </a:lnTo>
                                        <a:lnTo>
                                          <a:pt x="0" y="73"/>
                                        </a:lnTo>
                                        <a:close/>
                                      </a:path>
                                    </a:pathLst>
                                  </a:custGeom>
                                  <a:noFill/>
                                  <a:ln w="19080">
                                    <a:solidFill>
                                      <a:srgbClr val="ff0000"/>
                                    </a:solidFill>
                                    <a:round/>
                                  </a:ln>
                                </wps:spPr>
                                <wps:style>
                                  <a:lnRef idx="0"/>
                                  <a:fillRef idx="0"/>
                                  <a:effectRef idx="0"/>
                                  <a:fontRef idx="minor"/>
                                </wps:style>
                                <wps:bodyPr/>
                              </wps:wsp>
                            </wpg:grpSp>
                          </wpg:wgp>
                        </a:graphicData>
                      </a:graphic>
                    </wp:inline>
                  </w:drawing>
                </mc:Choice>
                <mc:Fallback>
                  <w:pict>
                    <v:group id="shape_0" alt="Фигура1" style="position:absolute;margin-left:0pt;margin-top:-177.95pt;width:256.65pt;height:177.9pt" coordorigin="0,-3559" coordsize="5133,35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o:allowincell="f" style="position:absolute;left:0;top:-3559;width:5132;height:3557;mso-wrap-style:none;v-text-anchor:middle;mso-position-vertical:top" type="_x0000_t75">
                        <v:imagedata r:id="rId3" o:detectmouseclick="t"/>
                        <v:stroke color="#3465a4" joinstyle="round" endcap="flat"/>
                        <w10:wrap type="square"/>
                      </v:shape>
                      <v:group id="shape_0" style="position:absolute;left:1523;top:-1611;width:205;height:117"/>
                    </v:group>
                  </w:pict>
                </mc:Fallback>
              </mc:AlternateContent>
            </w:r>
          </w:p>
        </w:tc>
      </w:tr>
      <w:tr>
        <w:trPr>
          <w:trHeight w:val="431"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8.</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en-US" w:eastAsia="en-US" w:bidi="ar-SA"/>
              </w:rPr>
              <w:t>Экспозициянең</w:t>
            </w:r>
            <w:r>
              <w:rPr>
                <w:rFonts w:eastAsia="Calibri" w:cs="" w:ascii="Times New Roman" w:hAnsi="Times New Roman"/>
                <w:spacing w:val="-11"/>
                <w:kern w:val="0"/>
                <w:sz w:val="20"/>
                <w:szCs w:val="20"/>
                <w:lang w:val="en-US" w:eastAsia="en-US" w:bidi="ar-SA"/>
              </w:rPr>
              <w:t xml:space="preserve"> </w:t>
            </w:r>
            <w:r>
              <w:rPr>
                <w:rFonts w:eastAsia="Calibri" w:cs="" w:ascii="Times New Roman" w:hAnsi="Times New Roman"/>
                <w:spacing w:val="-1"/>
                <w:kern w:val="0"/>
                <w:sz w:val="20"/>
                <w:szCs w:val="20"/>
                <w:lang w:val="en-US" w:eastAsia="en-US" w:bidi="ar-SA"/>
              </w:rPr>
              <w:t>(экспозицияләрнең) ачылу урыны</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 xml:space="preserve"> </w:t>
            </w:r>
            <w:r>
              <w:rPr>
                <w:rFonts w:eastAsia="Calibri" w:cs="" w:ascii="Times New Roman" w:hAnsi="Times New Roman"/>
                <w:kern w:val="0"/>
                <w:sz w:val="20"/>
                <w:szCs w:val="20"/>
                <w:lang w:val="ru-RU" w:eastAsia="en-US" w:bidi="ar-SA"/>
              </w:rPr>
              <w:t>Татарстан Республикасы, Яр Чаллы шәһәре,</w:t>
            </w:r>
            <w:r>
              <w:rPr>
                <w:rFonts w:eastAsia="Calibri" w:cs="" w:ascii="Times New Roman" w:hAnsi="Times New Roman"/>
                <w:spacing w:val="-4"/>
                <w:kern w:val="0"/>
                <w:sz w:val="20"/>
                <w:szCs w:val="20"/>
                <w:lang w:val="ru-RU" w:eastAsia="en-US" w:bidi="ar-SA"/>
              </w:rPr>
              <w:t xml:space="preserve"> </w:t>
            </w:r>
            <w:r>
              <w:rPr>
                <w:rFonts w:eastAsia="Calibri" w:cs="" w:ascii="Times New Roman" w:hAnsi="Times New Roman"/>
                <w:spacing w:val="-6"/>
                <w:kern w:val="0"/>
                <w:sz w:val="20"/>
                <w:szCs w:val="20"/>
                <w:lang w:val="ru-RU" w:eastAsia="en-US" w:bidi="ar-SA"/>
              </w:rPr>
              <w:t>Мир пр., 62 (3/16), каб.206, 2 эт.</w:t>
            </w:r>
          </w:p>
        </w:tc>
      </w:tr>
      <w:tr>
        <w:trPr>
          <w:trHeight w:val="639"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10"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9.</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en-US" w:eastAsia="en-US" w:bidi="ar-SA"/>
              </w:rPr>
              <w:t>Җәмәгать тыңлауларында каралырга тиешле экспозициянең</w:t>
            </w:r>
            <w:r>
              <w:rPr>
                <w:rFonts w:eastAsia="Calibri" w:cs="" w:ascii="Times New Roman" w:hAnsi="Times New Roman"/>
                <w:spacing w:val="-11"/>
                <w:kern w:val="0"/>
                <w:sz w:val="20"/>
                <w:szCs w:val="20"/>
                <w:lang w:val="en-US" w:eastAsia="en-US" w:bidi="ar-SA"/>
              </w:rPr>
              <w:t xml:space="preserve"> </w:t>
            </w:r>
            <w:r>
              <w:rPr>
                <w:rFonts w:eastAsia="Calibri" w:cs="" w:ascii="Times New Roman" w:hAnsi="Times New Roman"/>
                <w:spacing w:val="-1"/>
                <w:kern w:val="0"/>
                <w:sz w:val="20"/>
                <w:szCs w:val="20"/>
                <w:lang w:val="en-US" w:eastAsia="en-US" w:bidi="ar-SA"/>
              </w:rPr>
              <w:t>(экспозицияләрнең) ачылу датас</w:t>
            </w:r>
            <w:r>
              <w:rPr>
                <w:rFonts w:eastAsia="Calibri" w:cs="" w:ascii="Times New Roman" w:hAnsi="Times New Roman"/>
                <w:spacing w:val="-1"/>
                <w:kern w:val="0"/>
                <w:sz w:val="20"/>
                <w:szCs w:val="20"/>
                <w:lang w:val="ru-RU" w:eastAsia="en-US" w:bidi="ar-SA"/>
              </w:rPr>
              <w:t>ы</w:t>
            </w:r>
          </w:p>
          <w:p>
            <w:pPr>
              <w:pStyle w:val="TableParagraph"/>
              <w:widowControl w:val="false"/>
              <w:suppressAutoHyphens w:val="true"/>
              <w:spacing w:lineRule="exact" w:line="204" w:before="3" w:after="0"/>
              <w:ind w:left="102" w:right="253" w:hanging="0"/>
              <w:jc w:val="both"/>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10"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7"/>
                <w:kern w:val="0"/>
                <w:sz w:val="20"/>
                <w:szCs w:val="20"/>
                <w:lang w:val="ru-RU" w:eastAsia="en-US" w:bidi="ar-SA"/>
              </w:rPr>
              <w:t>27</w:t>
            </w:r>
            <w:r>
              <w:rPr>
                <w:rFonts w:eastAsia="Calibri" w:cs="" w:ascii="Times New Roman" w:hAnsi="Times New Roman"/>
                <w:spacing w:val="-7"/>
                <w:kern w:val="0"/>
                <w:sz w:val="20"/>
                <w:szCs w:val="20"/>
                <w:lang w:val="ru-RU" w:eastAsia="en-US" w:bidi="ar-SA"/>
              </w:rPr>
              <w:t>. 03.</w:t>
            </w:r>
            <w:r>
              <w:rPr>
                <w:rFonts w:eastAsia="Calibri" w:cs="" w:ascii="Times New Roman" w:hAnsi="Times New Roman"/>
                <w:kern w:val="0"/>
                <w:sz w:val="20"/>
                <w:szCs w:val="20"/>
                <w:lang w:val="ru-RU" w:eastAsia="en-US" w:bidi="ar-SA"/>
              </w:rPr>
              <w:t>2026 ел.</w:t>
            </w:r>
          </w:p>
        </w:tc>
      </w:tr>
      <w:tr>
        <w:trPr>
          <w:trHeight w:val="627"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ru-RU" w:eastAsia="en-US" w:bidi="ar-SA"/>
              </w:rPr>
              <w:t>10.</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en-US" w:eastAsia="en-US" w:bidi="ar-SA"/>
              </w:rPr>
              <w:t>Җәмәгать тыңлауларында каралырга тиешле экспозицияне</w:t>
            </w:r>
            <w:r>
              <w:rPr>
                <w:rFonts w:eastAsia="Calibri" w:cs="" w:ascii="Times New Roman" w:hAnsi="Times New Roman"/>
                <w:spacing w:val="-11"/>
                <w:kern w:val="0"/>
                <w:sz w:val="20"/>
                <w:szCs w:val="20"/>
                <w:lang w:val="en-US" w:eastAsia="en-US" w:bidi="ar-SA"/>
              </w:rPr>
              <w:t xml:space="preserve"> </w:t>
            </w:r>
            <w:r>
              <w:rPr>
                <w:rFonts w:eastAsia="Calibri" w:cs="" w:ascii="Times New Roman" w:hAnsi="Times New Roman"/>
                <w:spacing w:val="-1"/>
                <w:kern w:val="0"/>
                <w:sz w:val="20"/>
                <w:szCs w:val="20"/>
                <w:lang w:val="en-US" w:eastAsia="en-US" w:bidi="ar-SA"/>
              </w:rPr>
              <w:t>(экспозицияләрне) үткәрү срогы</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4"/>
                <w:kern w:val="0"/>
                <w:sz w:val="20"/>
                <w:szCs w:val="20"/>
                <w:lang w:val="ru-RU" w:eastAsia="en-US" w:bidi="ar-SA"/>
              </w:rPr>
              <w:t>27</w:t>
            </w:r>
            <w:r>
              <w:rPr>
                <w:rFonts w:eastAsia="Calibri" w:cs="" w:ascii="Times New Roman" w:hAnsi="Times New Roman"/>
                <w:spacing w:val="-4"/>
                <w:kern w:val="0"/>
                <w:sz w:val="20"/>
                <w:szCs w:val="20"/>
                <w:lang w:val="ru-RU" w:eastAsia="en-US" w:bidi="ar-SA"/>
              </w:rPr>
              <w:t xml:space="preserve">.03.2026 - </w:t>
            </w:r>
            <w:r>
              <w:rPr>
                <w:rFonts w:eastAsia="Calibri" w:cs="" w:ascii="Times New Roman" w:hAnsi="Times New Roman"/>
                <w:spacing w:val="-4"/>
                <w:kern w:val="0"/>
                <w:sz w:val="20"/>
                <w:szCs w:val="20"/>
                <w:lang w:val="ru-RU" w:eastAsia="en-US" w:bidi="ar-SA"/>
              </w:rPr>
              <w:t>0</w:t>
            </w:r>
            <w:r>
              <w:rPr>
                <w:rFonts w:eastAsia="Calibri" w:cs="" w:ascii="Times New Roman" w:hAnsi="Times New Roman"/>
                <w:spacing w:val="-4"/>
                <w:kern w:val="0"/>
                <w:sz w:val="20"/>
                <w:szCs w:val="20"/>
                <w:lang w:val="ru-RU" w:eastAsia="en-US" w:bidi="ar-SA"/>
              </w:rPr>
              <w:t>1 .0</w:t>
            </w:r>
            <w:r>
              <w:rPr>
                <w:rFonts w:eastAsia="Calibri" w:cs="" w:ascii="Times New Roman" w:hAnsi="Times New Roman"/>
                <w:spacing w:val="-4"/>
                <w:kern w:val="0"/>
                <w:sz w:val="20"/>
                <w:szCs w:val="20"/>
                <w:lang w:val="ru-RU" w:eastAsia="en-US" w:bidi="ar-SA"/>
              </w:rPr>
              <w:t>4</w:t>
            </w:r>
            <w:r>
              <w:rPr>
                <w:rFonts w:eastAsia="Calibri" w:cs="" w:ascii="Times New Roman" w:hAnsi="Times New Roman"/>
                <w:spacing w:val="-4"/>
                <w:kern w:val="0"/>
                <w:sz w:val="20"/>
                <w:szCs w:val="20"/>
                <w:lang w:val="ru-RU" w:eastAsia="en-US" w:bidi="ar-SA"/>
              </w:rPr>
              <w:t>.2026.</w:t>
            </w:r>
          </w:p>
        </w:tc>
      </w:tr>
      <w:tr>
        <w:trPr>
          <w:trHeight w:val="675"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10"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ru-RU" w:eastAsia="en-US" w:bidi="ar-SA"/>
              </w:rPr>
              <w:t>11.</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en-US" w:eastAsia="en-US" w:bidi="ar-SA"/>
              </w:rPr>
              <w:t>Экспозицияне</w:t>
            </w:r>
            <w:r>
              <w:rPr>
                <w:rFonts w:eastAsia="Calibri" w:cs="" w:ascii="Times New Roman" w:hAnsi="Times New Roman"/>
                <w:spacing w:val="-11"/>
                <w:kern w:val="0"/>
                <w:sz w:val="20"/>
                <w:szCs w:val="20"/>
                <w:lang w:val="en-US" w:eastAsia="en-US" w:bidi="ar-SA"/>
              </w:rPr>
              <w:t xml:space="preserve"> </w:t>
            </w:r>
            <w:r>
              <w:rPr>
                <w:rFonts w:eastAsia="Calibri" w:cs="" w:ascii="Times New Roman" w:hAnsi="Times New Roman"/>
                <w:spacing w:val="-1"/>
                <w:kern w:val="0"/>
                <w:sz w:val="20"/>
                <w:szCs w:val="20"/>
                <w:lang w:val="en-US" w:eastAsia="en-US" w:bidi="ar-SA"/>
              </w:rPr>
              <w:t>(экспозицияләрне) карау мөмкинлеге булган көннәр һәм сәгатьләр турында мәгълүмат</w:t>
            </w:r>
          </w:p>
          <w:p>
            <w:pPr>
              <w:pStyle w:val="TableParagraph"/>
              <w:widowControl w:val="false"/>
              <w:suppressAutoHyphens w:val="true"/>
              <w:spacing w:lineRule="exact" w:line="204" w:before="3" w:after="0"/>
              <w:ind w:left="102" w:right="385"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exact" w:line="204" w:before="3" w:after="0"/>
              <w:ind w:left="102" w:right="385"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3" w:after="0"/>
              <w:ind w:left="102" w:right="389"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Атнаның эш көннәрендә</w:t>
            </w:r>
            <w:r>
              <w:rPr>
                <w:rFonts w:eastAsia="Calibri" w:cs="" w:ascii="Times New Roman" w:hAnsi="Times New Roman"/>
                <w:spacing w:val="-1"/>
                <w:kern w:val="0"/>
                <w:sz w:val="20"/>
                <w:szCs w:val="20"/>
                <w:lang w:val="ru-RU" w:eastAsia="en-US" w:bidi="ar-SA"/>
              </w:rPr>
              <w:t>:</w:t>
            </w:r>
            <w:r>
              <w:rPr>
                <w:rFonts w:eastAsia="Calibri" w:cs="" w:ascii="Times New Roman" w:hAnsi="Times New Roman"/>
                <w:spacing w:val="-5"/>
                <w:kern w:val="0"/>
                <w:sz w:val="20"/>
                <w:szCs w:val="20"/>
                <w:lang w:val="ru-RU" w:eastAsia="en-US" w:bidi="ar-SA"/>
              </w:rPr>
              <w:t xml:space="preserve"> дүшәмбедән җомгага кадәр </w:t>
            </w:r>
            <w:r>
              <w:rPr>
                <w:rFonts w:eastAsia="Calibri" w:cs="" w:ascii="Times New Roman" w:hAnsi="Times New Roman"/>
                <w:kern w:val="0"/>
                <w:sz w:val="20"/>
                <w:szCs w:val="20"/>
                <w:lang w:val="ru-RU" w:eastAsia="en-US" w:bidi="ar-SA"/>
              </w:rPr>
              <w:t>8.00</w:t>
            </w:r>
            <w:r>
              <w:rPr>
                <w:rFonts w:eastAsia="Calibri" w:cs="" w:ascii="Times New Roman" w:hAnsi="Times New Roman"/>
                <w:spacing w:val="-5"/>
                <w:kern w:val="0"/>
                <w:sz w:val="20"/>
                <w:szCs w:val="20"/>
                <w:lang w:val="ru-RU" w:eastAsia="en-US" w:bidi="ar-SA"/>
              </w:rPr>
              <w:t xml:space="preserve"> — </w:t>
            </w:r>
            <w:r>
              <w:rPr>
                <w:rFonts w:eastAsia="Calibri" w:cs="" w:ascii="Times New Roman" w:hAnsi="Times New Roman"/>
                <w:kern w:val="0"/>
                <w:sz w:val="20"/>
                <w:szCs w:val="20"/>
                <w:lang w:val="ru-RU" w:eastAsia="en-US" w:bidi="ar-SA"/>
              </w:rPr>
              <w:t>17.00 сәг.</w:t>
            </w:r>
            <w:r>
              <w:rPr>
                <w:rFonts w:eastAsia="Calibri" w:cs="" w:ascii="Times New Roman" w:hAnsi="Times New Roman"/>
                <w:spacing w:val="-3"/>
                <w:kern w:val="0"/>
                <w:sz w:val="20"/>
                <w:szCs w:val="20"/>
                <w:lang w:val="ru-RU" w:eastAsia="en-US" w:bidi="ar-SA"/>
              </w:rPr>
              <w:t xml:space="preserve"> </w:t>
            </w:r>
            <w:r>
              <w:rPr>
                <w:rFonts w:eastAsia="Calibri" w:cs="" w:ascii="Times New Roman" w:hAnsi="Times New Roman"/>
                <w:kern w:val="0"/>
                <w:sz w:val="20"/>
                <w:szCs w:val="20"/>
                <w:lang w:val="ru-RU" w:eastAsia="en-US" w:bidi="ar-SA"/>
              </w:rPr>
              <w:t>(төшке ял</w:t>
            </w:r>
            <w:r>
              <w:rPr>
                <w:rFonts w:eastAsia="Calibri" w:cs="" w:ascii="Times New Roman" w:hAnsi="Times New Roman"/>
                <w:spacing w:val="24"/>
                <w:w w:val="99"/>
                <w:kern w:val="0"/>
                <w:sz w:val="20"/>
                <w:szCs w:val="20"/>
                <w:lang w:val="ru-RU" w:eastAsia="en-US" w:bidi="ar-SA"/>
              </w:rPr>
              <w:t xml:space="preserve"> </w:t>
            </w:r>
            <w:r>
              <w:rPr>
                <w:rFonts w:eastAsia="Calibri" w:cs="" w:ascii="Times New Roman" w:hAnsi="Times New Roman"/>
                <w:kern w:val="0"/>
                <w:sz w:val="20"/>
                <w:szCs w:val="20"/>
                <w:lang w:val="ru-RU" w:eastAsia="en-US" w:bidi="ar-SA"/>
              </w:rPr>
              <w:t>12.00 —</w:t>
            </w:r>
            <w:r>
              <w:rPr>
                <w:rFonts w:eastAsia="Calibri" w:cs="" w:ascii="Times New Roman" w:hAnsi="Times New Roman"/>
                <w:spacing w:val="-6"/>
                <w:kern w:val="0"/>
                <w:sz w:val="20"/>
                <w:szCs w:val="20"/>
                <w:lang w:val="ru-RU" w:eastAsia="en-US" w:bidi="ar-SA"/>
              </w:rPr>
              <w:t xml:space="preserve"> </w:t>
            </w:r>
            <w:r>
              <w:rPr>
                <w:rFonts w:eastAsia="Calibri" w:cs="" w:ascii="Times New Roman" w:hAnsi="Times New Roman"/>
                <w:kern w:val="0"/>
                <w:sz w:val="20"/>
                <w:szCs w:val="20"/>
                <w:lang w:val="ru-RU" w:eastAsia="en-US" w:bidi="ar-SA"/>
              </w:rPr>
              <w:t>13.00 сәг.)</w:t>
            </w:r>
          </w:p>
        </w:tc>
      </w:tr>
      <w:tr>
        <w:trPr>
          <w:trHeight w:val="7323"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12.</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4" w:before="0" w:after="0"/>
              <w:ind w:left="102" w:right="22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фикер алышуларында (җәмәгать тыңлауларында) катнашучылар тарафыннан проектка карата тәкъдимнәр һәм искәрмәләр кертүнең тәртибе, сроклары һәм формасы</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каралырга тиешле проектны урнаштыру датасыннан алып җәмәгать тыңлауларында катнашучылар җыелышы тәмамланганчы җәмәгать тыңлауларында идентификация узган катнашучылар проектка кагылышлы тәкъдимнәр һәм искәрмәләр кертергә хокуклы:</w:t>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1) җәмәгать тыңлауларында катнашучыларның җыелышын яисә җыелышларын үткәрү барышында язма яисә телдән;</w:t>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 xml:space="preserve">2) җәмәгать тыңлауларын оештыручы адресына язма рәвештә яисә электрон документ рәвешендә җибәрергә: РФ, ТР, Яр Чаллы шәһәре, Хәсән Туфан пр., 23, 423805, электрон почта адресы </w:t>
            </w:r>
            <w:hyperlink r:id="rId4">
              <w:r>
                <w:rPr>
                  <w:rStyle w:val="-"/>
                  <w:rFonts w:eastAsia="Calibri" w:cs="" w:ascii="Times New Roman" w:hAnsi="Times New Roman"/>
                  <w:kern w:val="0"/>
                  <w:sz w:val="20"/>
                  <w:szCs w:val="20"/>
                  <w:lang w:val="ru-RU" w:eastAsia="en-US" w:bidi="ar-SA"/>
                </w:rPr>
                <w:t>gradoctroitel@mail.ru</w:t>
              </w:r>
            </w:hyperlink>
            <w:r>
              <w:rPr>
                <w:rFonts w:eastAsia="Calibri" w:cs="" w:ascii="Times New Roman" w:hAnsi="Times New Roman"/>
                <w:kern w:val="0"/>
                <w:sz w:val="20"/>
                <w:szCs w:val="20"/>
                <w:lang w:val="ru-RU" w:eastAsia="en-US" w:bidi="ar-SA"/>
              </w:rPr>
              <w:t>;</w:t>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3) җәмәгать тыңлауларында каралырга тиешле проектның экспозициягә килүчеләрне исәпкә алу кенәгәсенә (журналына) язып кую юлы белән.</w:t>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катнашучылар идентификацияләү максатларында үзләре турында белешмәләрне (фамилиясен, исемен, атасының исемен (булган очракта), туу датасын, яшәү (теркәлү) урыны адресын – физик затлар өчен; Вәкилнең исемен, фамилиясен, исемен, атасының исемен, төп дәүләт теркәү номерын, тору урынын һәм адресын – юридик затлар өчен) күрсәткән мондый белешмәләрне раслаучы документлар белән бергә тапшыралар.</w:t>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Тиешле җир участокларының һәм (яисә) аларда урнашкан капиталь төзелеш объектларының һәм (яисә) өлеш булып торучы биналарның хокук ияләре булган җәмәгать тыңлауларында катнашучылар күрсәтелгән капиталь төзелеш объектлары турында шулай ук тиешенчә мондый җир участоклары, капиталь төзелеш объектлары, күрсәтелгән капиталь төзелеш объектларының бер өлеше булган биналар турында бердәм дәүләт күчемсез милек реестрыннан белешмәләр һәм аларның мондый җир участокларына, капиталь төзелеш объектларына, күрсәтелгән капиталь төзелеш объектларының бер өлеше булган урыннарга хокукларын билгели яисә таныклый торган башка документлар тапшыралар.</w:t>
            </w:r>
          </w:p>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катнашучыларның персональ мәгълүматларын эшкәртү «шәхси мәгълүматлар турында» 2006 елның 27 июлендәге      152-ФЗ номерлы Федераль законда билгеләнгән таләпләрне исәпкә алып башкарыла.</w:t>
            </w:r>
          </w:p>
        </w:tc>
      </w:tr>
      <w:tr>
        <w:trPr>
          <w:trHeight w:val="845"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13.</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катнашучылар җыелышын (җыелышларын) үткәрү датасы, вакыты һәм урыны</w:t>
            </w:r>
          </w:p>
          <w:p>
            <w:pPr>
              <w:pStyle w:val="TableParagraph"/>
              <w:widowControl w:val="false"/>
              <w:suppressAutoHyphens w:val="true"/>
              <w:spacing w:lineRule="auto" w:line="206" w:before="0" w:after="0"/>
              <w:ind w:left="102" w:right="545"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6" w:before="0" w:after="0"/>
              <w:ind w:left="102" w:right="369" w:hanging="0"/>
              <w:jc w:val="left"/>
              <w:rPr>
                <w:rFonts w:ascii="Calibri" w:hAnsi="Calibri" w:eastAsia="Calibri" w:cs=""/>
                <w:kern w:val="0"/>
                <w:sz w:val="22"/>
                <w:szCs w:val="22"/>
                <w:lang w:val="en-US" w:eastAsia="en-US" w:bidi="ar-SA"/>
              </w:rPr>
            </w:pPr>
            <w:r>
              <w:rPr>
                <w:rFonts w:eastAsia="Calibri" w:cs="" w:ascii="Times New Roman" w:hAnsi="Times New Roman"/>
                <w:b/>
                <w:spacing w:val="-4"/>
                <w:kern w:val="0"/>
                <w:sz w:val="20"/>
                <w:szCs w:val="20"/>
                <w:lang w:val="ru-RU" w:eastAsia="en-US" w:bidi="ar-SA"/>
              </w:rPr>
              <w:t>02</w:t>
            </w:r>
            <w:r>
              <w:rPr>
                <w:rFonts w:eastAsia="Calibri" w:cs="" w:ascii="Times New Roman" w:hAnsi="Times New Roman"/>
                <w:b/>
                <w:spacing w:val="-4"/>
                <w:kern w:val="0"/>
                <w:sz w:val="20"/>
                <w:szCs w:val="20"/>
                <w:lang w:val="ru-RU" w:eastAsia="en-US" w:bidi="ar-SA"/>
              </w:rPr>
              <w:t>.0</w:t>
            </w:r>
            <w:r>
              <w:rPr>
                <w:rFonts w:eastAsia="Calibri" w:cs="" w:ascii="Times New Roman" w:hAnsi="Times New Roman"/>
                <w:b/>
                <w:spacing w:val="-4"/>
                <w:kern w:val="0"/>
                <w:sz w:val="20"/>
                <w:szCs w:val="20"/>
                <w:lang w:val="ru-RU" w:eastAsia="en-US" w:bidi="ar-SA"/>
              </w:rPr>
              <w:t>4</w:t>
            </w:r>
            <w:r>
              <w:rPr>
                <w:rFonts w:eastAsia="Calibri" w:cs="" w:ascii="Times New Roman" w:hAnsi="Times New Roman"/>
                <w:b/>
                <w:spacing w:val="-4"/>
                <w:kern w:val="0"/>
                <w:sz w:val="20"/>
                <w:szCs w:val="20"/>
                <w:lang w:val="ru-RU" w:eastAsia="en-US" w:bidi="ar-SA"/>
              </w:rPr>
              <w:t xml:space="preserve">. </w:t>
            </w:r>
            <w:r>
              <w:rPr>
                <w:rFonts w:eastAsia="Calibri" w:cs="" w:ascii="Times New Roman" w:hAnsi="Times New Roman"/>
                <w:b/>
                <w:kern w:val="0"/>
                <w:sz w:val="20"/>
                <w:szCs w:val="20"/>
                <w:lang w:val="ru-RU" w:eastAsia="en-US" w:bidi="ar-SA"/>
              </w:rPr>
              <w:t>2026</w:t>
            </w:r>
            <w:r>
              <w:rPr>
                <w:rFonts w:eastAsia="Calibri" w:cs="" w:ascii="Times New Roman" w:hAnsi="Times New Roman"/>
                <w:b/>
                <w:spacing w:val="-6"/>
                <w:kern w:val="0"/>
                <w:sz w:val="20"/>
                <w:szCs w:val="20"/>
                <w:lang w:val="ru-RU" w:eastAsia="en-US" w:bidi="ar-SA"/>
              </w:rPr>
              <w:t xml:space="preserve"> ел</w:t>
            </w:r>
            <w:r>
              <w:rPr>
                <w:rFonts w:eastAsia="Calibri" w:cs="" w:ascii="Times New Roman" w:hAnsi="Times New Roman"/>
                <w:b/>
                <w:kern w:val="0"/>
                <w:sz w:val="20"/>
                <w:szCs w:val="20"/>
                <w:lang w:val="ru-RU" w:eastAsia="en-US" w:bidi="ar-SA"/>
              </w:rPr>
              <w:t>.</w:t>
            </w:r>
            <w:r>
              <w:rPr>
                <w:rFonts w:eastAsia="Calibri" w:cs="" w:ascii="Times New Roman" w:hAnsi="Times New Roman"/>
                <w:b/>
                <w:spacing w:val="-5"/>
                <w:kern w:val="0"/>
                <w:sz w:val="20"/>
                <w:szCs w:val="20"/>
                <w:lang w:val="ru-RU" w:eastAsia="en-US" w:bidi="ar-SA"/>
              </w:rPr>
              <w:t xml:space="preserve"> Башлана</w:t>
            </w:r>
            <w:r>
              <w:rPr>
                <w:rFonts w:eastAsia="Calibri" w:cs="" w:ascii="Times New Roman" w:hAnsi="Times New Roman"/>
                <w:b/>
                <w:spacing w:val="-9"/>
                <w:kern w:val="0"/>
                <w:sz w:val="20"/>
                <w:szCs w:val="20"/>
                <w:lang w:val="ru-RU" w:eastAsia="en-US" w:bidi="ar-SA"/>
              </w:rPr>
              <w:t xml:space="preserve"> </w:t>
            </w:r>
            <w:r>
              <w:rPr>
                <w:rFonts w:eastAsia="Calibri" w:cs="" w:ascii="Times New Roman" w:hAnsi="Times New Roman"/>
                <w:b/>
                <w:spacing w:val="1"/>
                <w:kern w:val="0"/>
                <w:sz w:val="20"/>
                <w:szCs w:val="20"/>
                <w:lang w:val="ru-RU" w:eastAsia="en-US" w:bidi="ar-SA"/>
              </w:rPr>
              <w:t>14.00</w:t>
            </w:r>
            <w:r>
              <w:rPr>
                <w:rFonts w:eastAsia="Calibri" w:cs="" w:ascii="Times New Roman" w:hAnsi="Times New Roman"/>
                <w:b/>
                <w:spacing w:val="-6"/>
                <w:kern w:val="0"/>
                <w:sz w:val="20"/>
                <w:szCs w:val="20"/>
                <w:lang w:val="ru-RU" w:eastAsia="en-US" w:bidi="ar-SA"/>
              </w:rPr>
              <w:t xml:space="preserve"> сәгатьтә</w:t>
            </w:r>
            <w:r>
              <w:rPr>
                <w:rFonts w:eastAsia="Calibri" w:cs="" w:ascii="Times New Roman" w:hAnsi="Times New Roman"/>
                <w:b/>
                <w:spacing w:val="-5"/>
                <w:kern w:val="0"/>
                <w:sz w:val="20"/>
                <w:szCs w:val="20"/>
                <w:lang w:val="ru-RU" w:eastAsia="en-US" w:bidi="ar-SA"/>
              </w:rPr>
              <w:t xml:space="preserve"> </w:t>
            </w:r>
            <w:r>
              <w:rPr>
                <w:rFonts w:eastAsia="Calibri" w:cs="" w:ascii="Times New Roman" w:hAnsi="Times New Roman"/>
                <w:spacing w:val="-6"/>
                <w:kern w:val="0"/>
                <w:sz w:val="20"/>
                <w:szCs w:val="20"/>
                <w:lang w:val="ru-RU" w:eastAsia="en-US" w:bidi="ar-SA"/>
              </w:rPr>
              <w:t xml:space="preserve"> ТР Яр Чаллы шәһәре, Хәсән Туфан пр., 23 , Башкарма комитет бинасы</w:t>
            </w:r>
            <w:r>
              <w:rPr>
                <w:rFonts w:eastAsia="Calibri" w:cs="" w:ascii="Times New Roman" w:hAnsi="Times New Roman"/>
                <w:kern w:val="0"/>
                <w:sz w:val="20"/>
                <w:szCs w:val="20"/>
                <w:lang w:val="ru-RU" w:eastAsia="en-US" w:bidi="ar-SA"/>
              </w:rPr>
              <w:t>, 400 зал, Азатлык мәйданы ягыннан керәсе (5 нче керү, чыгу урыны). Катнашучыларны теркәү 13.30 сәгатьтә башлана.</w:t>
            </w:r>
          </w:p>
        </w:tc>
      </w:tr>
      <w:tr>
        <w:trPr>
          <w:trHeight w:val="1309"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ru-RU" w:eastAsia="en-US" w:bidi="ar-SA"/>
              </w:rPr>
              <w:t>14.</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auto" w:line="204" w:before="0" w:after="0"/>
              <w:ind w:left="102" w:right="252"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Җәмәгать тыңлауларында каралырга тиешле проект һәм аңа мәгълүмати материаллар урнаштырылачак рәсми сайт турында мәгълүмат</w:t>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auto" w:line="204" w:before="0" w:after="0"/>
              <w:ind w:left="102" w:right="341"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exact" w:line="211" w:before="0" w:after="0"/>
              <w:ind w:left="102" w:right="0"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195"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сайтта:</w:t>
            </w:r>
          </w:p>
          <w:p>
            <w:pPr>
              <w:pStyle w:val="TableParagraph"/>
              <w:widowControl w:val="false"/>
              <w:suppressAutoHyphens w:val="true"/>
              <w:spacing w:lineRule="exact" w:line="205" w:before="0" w:after="0"/>
              <w:ind w:left="102" w:right="0"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w:t>
            </w:r>
            <w:r>
              <w:rPr>
                <w:rFonts w:eastAsia="Calibri" w:cs="" w:ascii="Times New Roman" w:hAnsi="Times New Roman"/>
                <w:spacing w:val="-7"/>
                <w:kern w:val="0"/>
                <w:sz w:val="20"/>
                <w:szCs w:val="20"/>
                <w:lang w:val="ru-RU" w:eastAsia="en-US" w:bidi="ar-SA"/>
              </w:rPr>
              <w:t xml:space="preserve"> Яр Чаллы шәһәре муниципаль берәмлеге бүлегендә</w:t>
            </w:r>
            <w:r>
              <w:rPr>
                <w:rFonts w:eastAsia="Calibri" w:cs="" w:ascii="Times New Roman" w:hAnsi="Times New Roman"/>
                <w:kern w:val="0"/>
                <w:sz w:val="20"/>
                <w:szCs w:val="20"/>
                <w:lang w:val="ru-RU" w:eastAsia="en-US" w:bidi="ar-SA"/>
              </w:rPr>
              <w:t>:</w:t>
            </w:r>
          </w:p>
          <w:p>
            <w:pPr>
              <w:pStyle w:val="TableParagraph"/>
              <w:widowControl w:val="false"/>
              <w:suppressAutoHyphens w:val="true"/>
              <w:spacing w:lineRule="exact" w:line="204" w:before="11" w:after="0"/>
              <w:ind w:left="102" w:right="811" w:hanging="0"/>
              <w:jc w:val="both"/>
              <w:rPr>
                <w:rFonts w:ascii="Calibri" w:hAnsi="Calibri" w:eastAsia="Calibri" w:cs=""/>
                <w:kern w:val="0"/>
                <w:sz w:val="22"/>
                <w:szCs w:val="22"/>
                <w:lang w:val="en-US" w:eastAsia="en-US" w:bidi="ar-SA"/>
              </w:rPr>
            </w:pPr>
            <w:r>
              <w:rPr>
                <w:rFonts w:eastAsia="Calibri" w:cs="" w:ascii="Times New Roman" w:hAnsi="Times New Roman"/>
                <w:kern w:val="0"/>
                <w:sz w:val="20"/>
                <w:szCs w:val="20"/>
                <w:lang w:val="ru-RU" w:eastAsia="en-US" w:bidi="ar-SA"/>
              </w:rPr>
              <w:t>«Архитектура, шәһәр төзелешен һәм торакны үстерү идарәсе»,</w:t>
            </w:r>
            <w:r>
              <w:rPr>
                <w:rFonts w:eastAsia="Calibri" w:cs="" w:ascii="Times New Roman" w:hAnsi="Times New Roman"/>
                <w:spacing w:val="-11"/>
                <w:kern w:val="0"/>
                <w:sz w:val="20"/>
                <w:szCs w:val="20"/>
                <w:lang w:val="ru-RU" w:eastAsia="en-US" w:bidi="ar-SA"/>
              </w:rPr>
              <w:t xml:space="preserve"> </w:t>
            </w:r>
            <w:r>
              <w:rPr>
                <w:rFonts w:eastAsia="Calibri" w:cs="" w:ascii="Times New Roman" w:hAnsi="Times New Roman"/>
                <w:kern w:val="0"/>
                <w:sz w:val="20"/>
                <w:szCs w:val="20"/>
                <w:lang w:val="ru-RU" w:eastAsia="en-US" w:bidi="ar-SA"/>
              </w:rPr>
              <w:t>«Мәгълүмат» рубрикасы, «Җирдән файдалану һәм төзелеш комиссиясе тарафыннан үткәрелә торган җәмәгать тыңлаулары – 2026 ел» рубрикасы (</w:t>
            </w:r>
            <w:r>
              <w:rPr>
                <w:rFonts w:eastAsia="Calibri" w:cs="" w:ascii="Times New Roman" w:hAnsi="Times New Roman"/>
                <w:kern w:val="0"/>
                <w:sz w:val="20"/>
                <w:szCs w:val="20"/>
                <w:lang w:val="en-US" w:eastAsia="en-US" w:bidi="ar-SA"/>
              </w:rPr>
              <w:t>www</w:t>
            </w:r>
            <w:r>
              <w:rPr>
                <w:rFonts w:eastAsia="Calibri" w:cs="" w:ascii="Times New Roman" w:hAnsi="Times New Roman"/>
                <w:kern w:val="0"/>
                <w:sz w:val="20"/>
                <w:szCs w:val="20"/>
                <w:lang w:val="ru-RU" w:eastAsia="en-US" w:bidi="ar-SA"/>
              </w:rPr>
              <w:t>.</w:t>
            </w:r>
            <w:r>
              <w:rPr>
                <w:rFonts w:eastAsia="Calibri" w:cs="" w:ascii="Times New Roman" w:hAnsi="Times New Roman"/>
                <w:kern w:val="0"/>
                <w:sz w:val="20"/>
                <w:szCs w:val="20"/>
                <w:lang w:val="en-US" w:eastAsia="en-US" w:bidi="ar-SA"/>
              </w:rPr>
              <w:t>nabchelny</w:t>
            </w:r>
            <w:r>
              <w:rPr>
                <w:rFonts w:eastAsia="Calibri" w:cs="" w:ascii="Times New Roman" w:hAnsi="Times New Roman"/>
                <w:kern w:val="0"/>
                <w:sz w:val="20"/>
                <w:szCs w:val="20"/>
                <w:lang w:val="ru-RU" w:eastAsia="en-US" w:bidi="ar-SA"/>
              </w:rPr>
              <w:t>.</w:t>
            </w:r>
            <w:r>
              <w:rPr>
                <w:rFonts w:eastAsia="Calibri" w:cs="" w:ascii="Times New Roman" w:hAnsi="Times New Roman"/>
                <w:kern w:val="0"/>
                <w:sz w:val="20"/>
                <w:szCs w:val="20"/>
                <w:lang w:val="en-US" w:eastAsia="en-US" w:bidi="ar-SA"/>
              </w:rPr>
              <w:t>ru</w:t>
            </w:r>
            <w:r>
              <w:rPr>
                <w:rFonts w:eastAsia="Calibri" w:cs="" w:ascii="Times New Roman" w:hAnsi="Times New Roman"/>
                <w:kern w:val="0"/>
                <w:sz w:val="20"/>
                <w:szCs w:val="20"/>
                <w:lang w:val="ru-RU" w:eastAsia="en-US" w:bidi="ar-SA"/>
              </w:rPr>
              <w:t>.).</w:t>
            </w:r>
          </w:p>
        </w:tc>
      </w:tr>
      <w:tr>
        <w:trPr>
          <w:trHeight w:val="3171"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en-US" w:eastAsia="en-US" w:bidi="ar-SA"/>
              </w:rPr>
              <w:t>15.</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kern w:val="0"/>
                <w:sz w:val="20"/>
                <w:szCs w:val="22"/>
                <w:lang w:val="en-US" w:eastAsia="en-US" w:bidi="ar-SA"/>
              </w:rPr>
              <w:t>Әлеге хәбәр итүне бастырырга</w:t>
            </w:r>
          </w:p>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TableParagraph"/>
              <w:widowControl w:val="false"/>
              <w:suppressAutoHyphens w:val="true"/>
              <w:spacing w:lineRule="exact" w:line="208" w:before="0" w:after="0"/>
              <w:ind w:left="102" w:right="0" w:hanging="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195" w:before="0" w:after="0"/>
              <w:ind w:left="102" w:right="0" w:hanging="0"/>
              <w:jc w:val="both"/>
              <w:rPr/>
            </w:pPr>
            <w:r>
              <w:rPr>
                <w:rFonts w:eastAsia="Calibri" w:cs="" w:ascii="Times New Roman" w:hAnsi="Times New Roman"/>
                <w:kern w:val="0"/>
                <w:sz w:val="20"/>
                <w:szCs w:val="22"/>
                <w:lang w:val="en-US" w:eastAsia="en-US" w:bidi="ar-SA"/>
              </w:rPr>
              <w:t>сайтта:</w:t>
            </w:r>
          </w:p>
          <w:p>
            <w:pPr>
              <w:pStyle w:val="TableParagraph"/>
              <w:widowControl w:val="false"/>
              <w:suppressAutoHyphens w:val="true"/>
              <w:spacing w:lineRule="exact" w:line="205" w:before="0" w:after="0"/>
              <w:ind w:left="102" w:right="0" w:hanging="0"/>
              <w:jc w:val="both"/>
              <w:rPr/>
            </w:pPr>
            <w:r>
              <w:rPr>
                <w:rFonts w:eastAsia="Calibri" w:cs="" w:ascii="Times New Roman" w:hAnsi="Times New Roman"/>
                <w:kern w:val="0"/>
                <w:sz w:val="20"/>
                <w:szCs w:val="22"/>
                <w:lang w:val="ru-RU" w:eastAsia="en-US" w:bidi="ar-SA"/>
              </w:rPr>
              <w:t xml:space="preserve">- </w:t>
            </w:r>
            <w:r>
              <w:rPr>
                <w:rFonts w:eastAsia="Calibri" w:cs="" w:ascii="Times New Roman" w:hAnsi="Times New Roman"/>
                <w:spacing w:val="-7"/>
                <w:kern w:val="0"/>
                <w:sz w:val="20"/>
                <w:szCs w:val="20"/>
                <w:lang w:val="ru-RU" w:eastAsia="en-US" w:bidi="ar-SA"/>
              </w:rPr>
              <w:t>Яр Чаллы шәһәре муниципаль берәмлеге бүлегендә</w:t>
            </w:r>
            <w:r>
              <w:rPr>
                <w:rFonts w:eastAsia="Calibri" w:cs="" w:ascii="Times New Roman" w:hAnsi="Times New Roman"/>
                <w:kern w:val="0"/>
                <w:sz w:val="20"/>
                <w:szCs w:val="20"/>
                <w:lang w:val="ru-RU" w:eastAsia="en-US" w:bidi="ar-SA"/>
              </w:rPr>
              <w:t>:</w:t>
            </w:r>
          </w:p>
          <w:p>
            <w:pPr>
              <w:pStyle w:val="TableParagraph"/>
              <w:widowControl w:val="false"/>
              <w:suppressAutoHyphens w:val="true"/>
              <w:spacing w:lineRule="exact" w:line="205" w:before="0" w:after="0"/>
              <w:ind w:left="102" w:right="0" w:hanging="0"/>
              <w:jc w:val="both"/>
              <w:rPr/>
            </w:pPr>
            <w:r>
              <w:rPr>
                <w:rFonts w:eastAsia="Calibri" w:cs="" w:ascii="Times New Roman" w:hAnsi="Times New Roman"/>
                <w:kern w:val="0"/>
                <w:sz w:val="20"/>
                <w:szCs w:val="20"/>
                <w:lang w:val="ru-RU" w:eastAsia="en-US" w:bidi="ar-SA"/>
              </w:rPr>
              <w:t>«Архитектура, шәһәр төзелешен һәм торакны үстерү идарәсе»,</w:t>
            </w:r>
            <w:r>
              <w:rPr>
                <w:rFonts w:eastAsia="Calibri" w:cs="" w:ascii="Times New Roman" w:hAnsi="Times New Roman"/>
                <w:spacing w:val="-11"/>
                <w:kern w:val="0"/>
                <w:sz w:val="20"/>
                <w:szCs w:val="20"/>
                <w:lang w:val="ru-RU" w:eastAsia="en-US" w:bidi="ar-SA"/>
              </w:rPr>
              <w:t xml:space="preserve"> </w:t>
            </w:r>
            <w:r>
              <w:rPr>
                <w:rFonts w:eastAsia="Calibri" w:cs="" w:ascii="Times New Roman" w:hAnsi="Times New Roman"/>
                <w:kern w:val="0"/>
                <w:sz w:val="20"/>
                <w:szCs w:val="20"/>
                <w:lang w:val="ru-RU" w:eastAsia="en-US" w:bidi="ar-SA"/>
              </w:rPr>
              <w:t>«Мәгълүмат» рубрикасы, «Җирдән файдалану һәм төзелеш комиссиясе тарафыннан үткәрелә торган җәмәгать тыңлаулары – 2026 ел» рубрикасы (</w:t>
            </w:r>
            <w:r>
              <w:rPr>
                <w:rFonts w:eastAsia="Calibri" w:cs="" w:ascii="Times New Roman" w:hAnsi="Times New Roman"/>
                <w:kern w:val="0"/>
                <w:sz w:val="20"/>
                <w:szCs w:val="20"/>
                <w:lang w:val="en-US" w:eastAsia="en-US" w:bidi="ar-SA"/>
              </w:rPr>
              <w:t>www</w:t>
            </w:r>
            <w:r>
              <w:rPr>
                <w:rFonts w:eastAsia="Calibri" w:cs="" w:ascii="Times New Roman" w:hAnsi="Times New Roman"/>
                <w:kern w:val="0"/>
                <w:sz w:val="20"/>
                <w:szCs w:val="20"/>
                <w:lang w:val="ru-RU" w:eastAsia="en-US" w:bidi="ar-SA"/>
              </w:rPr>
              <w:t>.</w:t>
            </w:r>
            <w:r>
              <w:rPr>
                <w:rFonts w:eastAsia="Calibri" w:cs="" w:ascii="Times New Roman" w:hAnsi="Times New Roman"/>
                <w:kern w:val="0"/>
                <w:sz w:val="20"/>
                <w:szCs w:val="20"/>
                <w:lang w:val="en-US" w:eastAsia="en-US" w:bidi="ar-SA"/>
              </w:rPr>
              <w:t>nabchelny</w:t>
            </w:r>
            <w:r>
              <w:rPr>
                <w:rFonts w:eastAsia="Calibri" w:cs="" w:ascii="Times New Roman" w:hAnsi="Times New Roman"/>
                <w:kern w:val="0"/>
                <w:sz w:val="20"/>
                <w:szCs w:val="20"/>
                <w:lang w:val="ru-RU" w:eastAsia="en-US" w:bidi="ar-SA"/>
              </w:rPr>
              <w:t>.</w:t>
            </w:r>
            <w:r>
              <w:rPr>
                <w:rFonts w:eastAsia="Calibri" w:cs="" w:ascii="Times New Roman" w:hAnsi="Times New Roman"/>
                <w:kern w:val="0"/>
                <w:sz w:val="20"/>
                <w:szCs w:val="20"/>
                <w:lang w:val="en-US" w:eastAsia="en-US" w:bidi="ar-SA"/>
              </w:rPr>
              <w:t>ru</w:t>
            </w:r>
            <w:r>
              <w:rPr>
                <w:rFonts w:eastAsia="Calibri" w:cs="" w:ascii="Times New Roman" w:hAnsi="Times New Roman"/>
                <w:kern w:val="0"/>
                <w:sz w:val="20"/>
                <w:szCs w:val="20"/>
                <w:lang w:val="ru-RU" w:eastAsia="en-US" w:bidi="ar-SA"/>
              </w:rPr>
              <w:t>.).</w:t>
            </w:r>
          </w:p>
          <w:p>
            <w:pPr>
              <w:pStyle w:val="ListParagraph"/>
              <w:widowControl w:val="false"/>
              <w:numPr>
                <w:ilvl w:val="0"/>
                <w:numId w:val="2"/>
              </w:numPr>
              <w:tabs>
                <w:tab w:val="clear" w:pos="720"/>
                <w:tab w:val="left" w:pos="220" w:leader="none"/>
              </w:tabs>
              <w:suppressAutoHyphens w:val="true"/>
              <w:spacing w:lineRule="exact" w:line="206" w:before="8" w:after="0"/>
              <w:ind w:left="219" w:right="0" w:hanging="117"/>
              <w:jc w:val="both"/>
              <w:rPr/>
            </w:pPr>
            <w:r>
              <w:rPr>
                <w:rFonts w:eastAsia="Calibri" w:cs="" w:ascii="Times New Roman" w:hAnsi="Times New Roman"/>
                <w:kern w:val="0"/>
                <w:sz w:val="20"/>
                <w:szCs w:val="22"/>
                <w:lang w:val="ru-RU" w:eastAsia="en-US" w:bidi="ar-SA"/>
              </w:rPr>
              <w:t>«Челнинские известия</w:t>
            </w:r>
            <w:r>
              <w:rPr>
                <w:rFonts w:eastAsia="Calibri" w:cs="" w:ascii="Times New Roman" w:hAnsi="Times New Roman"/>
                <w:spacing w:val="-1"/>
                <w:kern w:val="0"/>
                <w:sz w:val="20"/>
                <w:szCs w:val="22"/>
                <w:lang w:val="ru-RU" w:eastAsia="en-US" w:bidi="ar-SA"/>
              </w:rPr>
              <w:t>», «Шәһри Чаллы» газеталары.</w:t>
            </w:r>
          </w:p>
          <w:p>
            <w:pPr>
              <w:pStyle w:val="TableParagraph"/>
              <w:widowControl w:val="false"/>
              <w:suppressAutoHyphens w:val="true"/>
              <w:spacing w:lineRule="exact" w:line="218" w:before="0" w:after="0"/>
              <w:ind w:left="102" w:right="0" w:hanging="0"/>
              <w:jc w:val="both"/>
              <w:rPr/>
            </w:pPr>
            <w:r>
              <w:rPr>
                <w:rFonts w:eastAsia="Calibri" w:cs="" w:ascii="Times New Roman" w:hAnsi="Times New Roman"/>
                <w:spacing w:val="-1"/>
                <w:kern w:val="0"/>
                <w:sz w:val="20"/>
                <w:szCs w:val="22"/>
                <w:lang w:val="en-US" w:eastAsia="en-US" w:bidi="ar-SA"/>
              </w:rPr>
              <w:t>Махсус мәгълүмати</w:t>
            </w:r>
            <w:r>
              <w:rPr>
                <w:rFonts w:eastAsia="Calibri" w:cs="" w:ascii="Times New Roman" w:hAnsi="Times New Roman"/>
                <w:spacing w:val="-1"/>
                <w:kern w:val="0"/>
                <w:sz w:val="20"/>
                <w:szCs w:val="22"/>
                <w:lang w:val="ru-RU" w:eastAsia="en-US" w:bidi="ar-SA"/>
              </w:rPr>
              <w:t xml:space="preserve"> стендта</w:t>
            </w:r>
            <w:r>
              <w:rPr>
                <w:rFonts w:eastAsia="Calibri" w:cs="" w:ascii="Times New Roman" w:hAnsi="Times New Roman"/>
                <w:kern w:val="0"/>
                <w:sz w:val="20"/>
                <w:szCs w:val="22"/>
                <w:lang w:val="en-US" w:eastAsia="en-US" w:bidi="ar-SA"/>
              </w:rPr>
              <w:t>:</w:t>
            </w:r>
          </w:p>
          <w:p>
            <w:pPr>
              <w:pStyle w:val="ListParagraph"/>
              <w:widowControl w:val="false"/>
              <w:numPr>
                <w:ilvl w:val="0"/>
                <w:numId w:val="2"/>
              </w:numPr>
              <w:tabs>
                <w:tab w:val="clear" w:pos="720"/>
                <w:tab w:val="left" w:pos="220" w:leader="none"/>
              </w:tabs>
              <w:suppressAutoHyphens w:val="true"/>
              <w:spacing w:lineRule="auto" w:line="206" w:before="8" w:after="0"/>
              <w:ind w:left="102" w:right="571" w:hanging="0"/>
              <w:jc w:val="both"/>
              <w:rPr>
                <w:rFonts w:ascii="Tinos" w:hAnsi="Tinos"/>
              </w:rPr>
            </w:pPr>
            <w:r>
              <w:rPr>
                <w:rFonts w:ascii="Tinos" w:hAnsi="Tinos"/>
              </w:rPr>
              <w:t xml:space="preserve">Яр Чаллы шәһәре, Мир пр., 62 (3/16), 206 каб, 2 этаж адресы буенча урнашкан Яр Чаллы шәһәре МБ Башкарма комитетының </w:t>
            </w:r>
            <w:r>
              <w:rPr>
                <w:rFonts w:eastAsia="Calibri" w:cs="" w:ascii="Times New Roman" w:hAnsi="Times New Roman"/>
                <w:kern w:val="0"/>
                <w:sz w:val="20"/>
                <w:szCs w:val="20"/>
                <w:lang w:val="ru-RU" w:eastAsia="en-US" w:bidi="ar-SA"/>
              </w:rPr>
              <w:t>Архитектура, шәһәр төзелешен һәм торакны үстерү идарәсе</w:t>
            </w:r>
          </w:p>
        </w:tc>
      </w:tr>
      <w:tr>
        <w:trPr>
          <w:trHeight w:val="216" w:hRule="exact"/>
        </w:trPr>
        <w:tc>
          <w:tcPr>
            <w:tcW w:w="422"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0" w:after="0"/>
              <w:ind w:left="102" w:right="0" w:hanging="0"/>
              <w:jc w:val="left"/>
              <w:rPr>
                <w:rFonts w:ascii="Calibri" w:hAnsi="Calibri" w:eastAsia="Calibri" w:cs=""/>
                <w:kern w:val="0"/>
                <w:sz w:val="22"/>
                <w:szCs w:val="22"/>
                <w:lang w:val="en-US" w:eastAsia="en-US" w:bidi="ar-SA"/>
              </w:rPr>
            </w:pPr>
            <w:r>
              <w:rPr>
                <w:rFonts w:eastAsia="Calibri" w:cs="" w:ascii="Times New Roman" w:hAnsi="Times New Roman"/>
                <w:spacing w:val="1"/>
                <w:kern w:val="0"/>
                <w:sz w:val="20"/>
                <w:szCs w:val="22"/>
                <w:lang w:val="ru-RU" w:eastAsia="en-US" w:bidi="ar-SA"/>
              </w:rPr>
              <w:t>16.</w:t>
            </w:r>
          </w:p>
        </w:tc>
        <w:tc>
          <w:tcPr>
            <w:tcW w:w="3825"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0" w:after="0"/>
              <w:ind w:left="102" w:right="0" w:hanging="0"/>
              <w:jc w:val="left"/>
              <w:rPr>
                <w:rFonts w:ascii="Tinos" w:hAnsi="Tinos"/>
              </w:rPr>
            </w:pPr>
            <w:r>
              <w:rPr>
                <w:rFonts w:eastAsia="Calibri" w:cs="" w:ascii="Tinos" w:hAnsi="Tinos"/>
                <w:kern w:val="0"/>
                <w:sz w:val="22"/>
                <w:szCs w:val="22"/>
                <w:lang w:val="en-US" w:eastAsia="en-US" w:bidi="ar-SA"/>
              </w:rPr>
              <w:t>Хәбәр итүне урнаштыру датасы</w:t>
            </w:r>
          </w:p>
        </w:tc>
        <w:tc>
          <w:tcPr>
            <w:tcW w:w="6717" w:type="dxa"/>
            <w:tcBorders>
              <w:top w:val="single" w:sz="4" w:space="0" w:color="000000"/>
              <w:left w:val="single" w:sz="4" w:space="0" w:color="000000"/>
              <w:bottom w:val="single" w:sz="4" w:space="0" w:color="000000"/>
              <w:right w:val="single" w:sz="4" w:space="0" w:color="000000"/>
            </w:tcBorders>
          </w:tcPr>
          <w:p>
            <w:pPr>
              <w:pStyle w:val="TableParagraph"/>
              <w:widowControl w:val="false"/>
              <w:suppressAutoHyphens w:val="true"/>
              <w:spacing w:lineRule="exact" w:line="204" w:before="0" w:after="0"/>
              <w:ind w:left="102" w:right="0" w:hanging="0"/>
              <w:jc w:val="left"/>
              <w:rPr>
                <w:rFonts w:ascii="Calibri" w:hAnsi="Calibri" w:eastAsia="Calibri" w:cs=""/>
                <w:kern w:val="0"/>
                <w:sz w:val="22"/>
                <w:szCs w:val="22"/>
                <w:lang w:val="en-US" w:eastAsia="en-US" w:bidi="ar-SA"/>
              </w:rPr>
            </w:pPr>
            <w:r>
              <w:rPr>
                <w:rFonts w:eastAsia="Times New Roman" w:cs="Times New Roman" w:ascii="Times New Roman" w:hAnsi="Times New Roman"/>
                <w:kern w:val="0"/>
                <w:sz w:val="20"/>
                <w:szCs w:val="20"/>
                <w:lang w:val="ru-RU" w:eastAsia="en-US" w:bidi="ar-SA"/>
              </w:rPr>
              <w:t>27</w:t>
            </w:r>
            <w:r>
              <w:rPr>
                <w:rFonts w:eastAsia="Times New Roman" w:cs="Times New Roman" w:ascii="Times New Roman" w:hAnsi="Times New Roman"/>
                <w:kern w:val="0"/>
                <w:sz w:val="20"/>
                <w:szCs w:val="20"/>
                <w:lang w:val="ru-RU" w:eastAsia="en-US" w:bidi="ar-SA"/>
              </w:rPr>
              <w:t>.03.2026</w:t>
            </w:r>
          </w:p>
        </w:tc>
      </w:tr>
    </w:tbl>
    <w:p>
      <w:pPr>
        <w:pStyle w:val="Style17"/>
        <w:spacing w:lineRule="exact" w:line="224"/>
        <w:ind w:left="811" w:hanging="0"/>
        <w:rPr>
          <w:lang w:val="ru-RU"/>
        </w:rPr>
      </w:pPr>
      <w:r>
        <w:rPr>
          <w:lang w:val="ru-RU"/>
        </w:rPr>
      </w:r>
    </w:p>
    <w:p>
      <w:pPr>
        <w:pStyle w:val="Style17"/>
        <w:spacing w:lineRule="exact" w:line="224"/>
        <w:ind w:left="811" w:hanging="0"/>
        <w:rPr>
          <w:lang w:val="ru-RU"/>
        </w:rPr>
      </w:pPr>
      <w:r>
        <w:rPr>
          <w:lang w:val="ru-RU"/>
        </w:rPr>
      </w:r>
    </w:p>
    <w:p>
      <w:pPr>
        <w:pStyle w:val="Style17"/>
        <w:spacing w:lineRule="exact" w:line="224"/>
        <w:ind w:left="811" w:hanging="0"/>
        <w:rPr>
          <w:lang w:val="ru-RU"/>
        </w:rPr>
      </w:pPr>
      <w:r>
        <w:rPr>
          <w:lang w:val="ru-RU"/>
        </w:rPr>
      </w:r>
    </w:p>
    <w:p>
      <w:pPr>
        <w:pStyle w:val="Style17"/>
        <w:spacing w:lineRule="exact" w:line="224"/>
        <w:ind w:left="811" w:hanging="0"/>
        <w:rPr/>
      </w:pPr>
      <w:r>
        <w:rPr>
          <w:sz w:val="22"/>
          <w:szCs w:val="22"/>
          <w:lang w:val="ru-RU"/>
        </w:rPr>
        <w:t>Хәбәр итү бастырып чыгарылган моменттан башлап җәмәгать тыңлауларында катнашучыларга хәбәр җиткерелгән дип санала.</w:t>
      </w:r>
    </w:p>
    <w:p>
      <w:pPr>
        <w:pStyle w:val="Style17"/>
        <w:spacing w:lineRule="exact" w:line="224"/>
        <w:ind w:left="811" w:hanging="0"/>
        <w:rPr>
          <w:sz w:val="22"/>
          <w:szCs w:val="22"/>
          <w:lang w:val="ru-RU"/>
        </w:rPr>
      </w:pPr>
      <w:r>
        <w:rPr>
          <w:sz w:val="22"/>
          <w:szCs w:val="22"/>
          <w:lang w:val="ru-RU"/>
        </w:rPr>
      </w:r>
    </w:p>
    <w:p>
      <w:pPr>
        <w:pStyle w:val="Normal"/>
        <w:rPr/>
      </w:pPr>
      <w:r>
        <w:rPr>
          <w:rFonts w:eastAsia="Times New Roman" w:cs="Times New Roman" w:ascii="Times New Roman" w:hAnsi="Times New Roman"/>
          <w:sz w:val="20"/>
          <w:szCs w:val="20"/>
          <w:lang w:val="ru-RU"/>
        </w:rPr>
        <w:t xml:space="preserve">                                                                                                               </w:t>
      </w:r>
    </w:p>
    <w:p>
      <w:pPr>
        <w:pStyle w:val="Normal"/>
        <w:jc w:val="center"/>
        <w:rPr/>
      </w:pPr>
      <w:r>
        <w:rPr>
          <w:rFonts w:eastAsia="Times New Roman" w:cs="Times New Roman" w:ascii="Times New Roman" w:hAnsi="Times New Roman"/>
          <w:lang w:val="ru-RU"/>
        </w:rPr>
        <w:t xml:space="preserve"> </w:t>
      </w:r>
      <w:r>
        <w:rPr>
          <w:rFonts w:eastAsia="Times New Roman" w:cs="Times New Roman" w:ascii="Times New Roman" w:hAnsi="Times New Roman"/>
          <w:lang w:val="ru-RU"/>
        </w:rPr>
        <w:t xml:space="preserve">Яр Чаллы шәһәренең Җирдән </w:t>
      </w:r>
    </w:p>
    <w:p>
      <w:pPr>
        <w:pStyle w:val="Normal"/>
        <w:jc w:val="center"/>
        <w:rPr/>
      </w:pPr>
      <w:r>
        <w:rPr>
          <w:rFonts w:eastAsia="Times New Roman" w:cs="Times New Roman" w:ascii="Times New Roman" w:hAnsi="Times New Roman"/>
          <w:lang w:val="ru-RU"/>
        </w:rPr>
        <w:t>файдалану һәм төзелеш комиссиясе</w:t>
      </w:r>
      <w:r>
        <w:rPr>
          <w:rFonts w:cs="Times New Roman" w:ascii="Times New Roman" w:hAnsi="Times New Roman"/>
          <w:lang w:val="ru-RU"/>
        </w:rPr>
        <w:t xml:space="preserve"> </w:t>
      </w:r>
    </w:p>
    <w:p>
      <w:pPr>
        <w:pStyle w:val="Normal"/>
        <w:rPr/>
      </w:pPr>
      <w:r>
        <w:rPr>
          <w:rFonts w:cs="Times New Roman" w:ascii="Times New Roman" w:hAnsi="Times New Roman"/>
          <w:lang w:val="ru-RU"/>
        </w:rPr>
        <w:t xml:space="preserve">                                                                                                              </w:t>
      </w:r>
    </w:p>
    <w:p>
      <w:pPr>
        <w:pStyle w:val="Normal"/>
        <w:tabs>
          <w:tab w:val="clear" w:pos="720"/>
          <w:tab w:val="left" w:pos="1680" w:leader="none"/>
        </w:tabs>
        <w:rPr>
          <w:rFonts w:ascii="Times New Roman" w:hAnsi="Times New Roman" w:eastAsia="Times New Roman" w:cs="Times New Roman"/>
          <w:sz w:val="6"/>
          <w:szCs w:val="6"/>
          <w:lang w:val="ru-RU"/>
        </w:rPr>
      </w:pPr>
      <w:r>
        <w:rPr>
          <w:rFonts w:eastAsia="Times New Roman" w:cs="Times New Roman" w:ascii="Times New Roman" w:hAnsi="Times New Roman"/>
          <w:sz w:val="6"/>
          <w:szCs w:val="6"/>
          <w:lang w:val="ru-RU"/>
        </w:rPr>
      </w:r>
    </w:p>
    <w:p>
      <w:pPr>
        <w:pStyle w:val="Style17"/>
        <w:spacing w:before="45" w:after="0"/>
        <w:ind w:left="0" w:right="-141" w:firstLine="142"/>
        <w:jc w:val="center"/>
        <w:rPr>
          <w:sz w:val="24"/>
          <w:szCs w:val="24"/>
        </w:rPr>
      </w:pPr>
      <w:r>
        <w:rPr/>
      </w:r>
    </w:p>
    <w:sectPr>
      <w:type w:val="nextPage"/>
      <w:pgSz w:w="11906" w:h="16838"/>
      <w:pgMar w:left="180" w:right="180" w:gutter="0" w:header="0" w:top="0" w:footer="0" w:bottom="28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roman"/>
    <w:pitch w:val="default"/>
  </w:font>
  <w:font w:name="PT Astra Serif">
    <w:charset w:val="01"/>
    <w:family w:val="roman"/>
    <w:pitch w:val="default"/>
  </w:font>
  <w:font w:name="Tinos">
    <w:charset w:val="01"/>
    <w:family w:val="roman"/>
    <w:pitch w:val="default"/>
  </w:font>
  <w:font w:name="Tinos">
    <w:charset w:val="01"/>
    <w:family w:val="auto"/>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102" w:hanging="118"/>
      </w:pPr>
      <w:rPr>
        <w:rFonts w:ascii="Times New Roman" w:hAnsi="Times New Roman" w:cs="Times New Roman" w:hint="default"/>
        <w:sz w:val="20"/>
        <w:szCs w:val="20"/>
        <w:w w:val="99"/>
      </w:rPr>
    </w:lvl>
    <w:lvl w:ilvl="1">
      <w:start w:val="1"/>
      <w:numFmt w:val="bullet"/>
      <w:lvlText w:val=""/>
      <w:lvlJc w:val="left"/>
      <w:pPr>
        <w:tabs>
          <w:tab w:val="num" w:pos="0"/>
        </w:tabs>
        <w:ind w:left="799" w:hanging="118"/>
      </w:pPr>
      <w:rPr>
        <w:rFonts w:ascii="Symbol" w:hAnsi="Symbol" w:cs="Symbol" w:hint="default"/>
      </w:rPr>
    </w:lvl>
    <w:lvl w:ilvl="2">
      <w:start w:val="1"/>
      <w:numFmt w:val="bullet"/>
      <w:lvlText w:val=""/>
      <w:lvlJc w:val="left"/>
      <w:pPr>
        <w:tabs>
          <w:tab w:val="num" w:pos="0"/>
        </w:tabs>
        <w:ind w:left="1497" w:hanging="118"/>
      </w:pPr>
      <w:rPr>
        <w:rFonts w:ascii="Symbol" w:hAnsi="Symbol" w:cs="Symbol" w:hint="default"/>
      </w:rPr>
    </w:lvl>
    <w:lvl w:ilvl="3">
      <w:start w:val="1"/>
      <w:numFmt w:val="bullet"/>
      <w:lvlText w:val=""/>
      <w:lvlJc w:val="left"/>
      <w:pPr>
        <w:tabs>
          <w:tab w:val="num" w:pos="0"/>
        </w:tabs>
        <w:ind w:left="2194" w:hanging="118"/>
      </w:pPr>
      <w:rPr>
        <w:rFonts w:ascii="Symbol" w:hAnsi="Symbol" w:cs="Symbol" w:hint="default"/>
      </w:rPr>
    </w:lvl>
    <w:lvl w:ilvl="4">
      <w:start w:val="1"/>
      <w:numFmt w:val="bullet"/>
      <w:lvlText w:val=""/>
      <w:lvlJc w:val="left"/>
      <w:pPr>
        <w:tabs>
          <w:tab w:val="num" w:pos="0"/>
        </w:tabs>
        <w:ind w:left="2892" w:hanging="118"/>
      </w:pPr>
      <w:rPr>
        <w:rFonts w:ascii="Symbol" w:hAnsi="Symbol" w:cs="Symbol" w:hint="default"/>
      </w:rPr>
    </w:lvl>
    <w:lvl w:ilvl="5">
      <w:start w:val="1"/>
      <w:numFmt w:val="bullet"/>
      <w:lvlText w:val=""/>
      <w:lvlJc w:val="left"/>
      <w:pPr>
        <w:tabs>
          <w:tab w:val="num" w:pos="0"/>
        </w:tabs>
        <w:ind w:left="3589" w:hanging="118"/>
      </w:pPr>
      <w:rPr>
        <w:rFonts w:ascii="Symbol" w:hAnsi="Symbol" w:cs="Symbol" w:hint="default"/>
      </w:rPr>
    </w:lvl>
    <w:lvl w:ilvl="6">
      <w:start w:val="1"/>
      <w:numFmt w:val="bullet"/>
      <w:lvlText w:val=""/>
      <w:lvlJc w:val="left"/>
      <w:pPr>
        <w:tabs>
          <w:tab w:val="num" w:pos="0"/>
        </w:tabs>
        <w:ind w:left="4287" w:hanging="118"/>
      </w:pPr>
      <w:rPr>
        <w:rFonts w:ascii="Symbol" w:hAnsi="Symbol" w:cs="Symbol" w:hint="default"/>
      </w:rPr>
    </w:lvl>
    <w:lvl w:ilvl="7">
      <w:start w:val="1"/>
      <w:numFmt w:val="bullet"/>
      <w:lvlText w:val=""/>
      <w:lvlJc w:val="left"/>
      <w:pPr>
        <w:tabs>
          <w:tab w:val="num" w:pos="0"/>
        </w:tabs>
        <w:ind w:left="4984" w:hanging="118"/>
      </w:pPr>
      <w:rPr>
        <w:rFonts w:ascii="Symbol" w:hAnsi="Symbol" w:cs="Symbol" w:hint="default"/>
      </w:rPr>
    </w:lvl>
    <w:lvl w:ilvl="8">
      <w:start w:val="1"/>
      <w:numFmt w:val="bullet"/>
      <w:lvlText w:val=""/>
      <w:lvlJc w:val="left"/>
      <w:pPr>
        <w:tabs>
          <w:tab w:val="num" w:pos="0"/>
        </w:tabs>
        <w:ind w:left="5682" w:hanging="118"/>
      </w:pPr>
      <w:rPr>
        <w:rFonts w:ascii="Symbol" w:hAnsi="Symbol" w:cs="Symbol" w:hint="default"/>
      </w:rPr>
    </w:lvl>
  </w:abstractNum>
  <w:abstractNum w:abstractNumId="2">
    <w:lvl w:ilvl="0">
      <w:start w:val="1"/>
      <w:numFmt w:val="decimal"/>
      <w:lvlText w:val="%1)"/>
      <w:lvlJc w:val="left"/>
      <w:pPr>
        <w:tabs>
          <w:tab w:val="num" w:pos="0"/>
        </w:tabs>
        <w:ind w:left="102" w:hanging="219"/>
      </w:pPr>
      <w:rPr>
        <w:sz w:val="20"/>
        <w:spacing w:val="1"/>
        <w:szCs w:val="20"/>
        <w:w w:val="99"/>
        <w:rFonts w:ascii="Times New Roman" w:hAnsi="Times New Roman" w:eastAsia="Times New Roman"/>
      </w:rPr>
    </w:lvl>
    <w:lvl w:ilvl="1">
      <w:start w:val="1"/>
      <w:numFmt w:val="bullet"/>
      <w:lvlText w:val=""/>
      <w:lvlJc w:val="left"/>
      <w:pPr>
        <w:tabs>
          <w:tab w:val="num" w:pos="0"/>
        </w:tabs>
        <w:ind w:left="799" w:hanging="219"/>
      </w:pPr>
      <w:rPr>
        <w:rFonts w:ascii="Symbol" w:hAnsi="Symbol" w:cs="Symbol" w:hint="default"/>
      </w:rPr>
    </w:lvl>
    <w:lvl w:ilvl="2">
      <w:start w:val="1"/>
      <w:numFmt w:val="bullet"/>
      <w:lvlText w:val=""/>
      <w:lvlJc w:val="left"/>
      <w:pPr>
        <w:tabs>
          <w:tab w:val="num" w:pos="0"/>
        </w:tabs>
        <w:ind w:left="1497" w:hanging="219"/>
      </w:pPr>
      <w:rPr>
        <w:rFonts w:ascii="Symbol" w:hAnsi="Symbol" w:cs="Symbol" w:hint="default"/>
      </w:rPr>
    </w:lvl>
    <w:lvl w:ilvl="3">
      <w:start w:val="1"/>
      <w:numFmt w:val="bullet"/>
      <w:lvlText w:val=""/>
      <w:lvlJc w:val="left"/>
      <w:pPr>
        <w:tabs>
          <w:tab w:val="num" w:pos="0"/>
        </w:tabs>
        <w:ind w:left="2194" w:hanging="219"/>
      </w:pPr>
      <w:rPr>
        <w:rFonts w:ascii="Symbol" w:hAnsi="Symbol" w:cs="Symbol" w:hint="default"/>
      </w:rPr>
    </w:lvl>
    <w:lvl w:ilvl="4">
      <w:start w:val="1"/>
      <w:numFmt w:val="bullet"/>
      <w:lvlText w:val=""/>
      <w:lvlJc w:val="left"/>
      <w:pPr>
        <w:tabs>
          <w:tab w:val="num" w:pos="0"/>
        </w:tabs>
        <w:ind w:left="2892" w:hanging="219"/>
      </w:pPr>
      <w:rPr>
        <w:rFonts w:ascii="Symbol" w:hAnsi="Symbol" w:cs="Symbol" w:hint="default"/>
      </w:rPr>
    </w:lvl>
    <w:lvl w:ilvl="5">
      <w:start w:val="1"/>
      <w:numFmt w:val="bullet"/>
      <w:lvlText w:val=""/>
      <w:lvlJc w:val="left"/>
      <w:pPr>
        <w:tabs>
          <w:tab w:val="num" w:pos="0"/>
        </w:tabs>
        <w:ind w:left="3589" w:hanging="219"/>
      </w:pPr>
      <w:rPr>
        <w:rFonts w:ascii="Symbol" w:hAnsi="Symbol" w:cs="Symbol" w:hint="default"/>
      </w:rPr>
    </w:lvl>
    <w:lvl w:ilvl="6">
      <w:start w:val="1"/>
      <w:numFmt w:val="bullet"/>
      <w:lvlText w:val=""/>
      <w:lvlJc w:val="left"/>
      <w:pPr>
        <w:tabs>
          <w:tab w:val="num" w:pos="0"/>
        </w:tabs>
        <w:ind w:left="4287" w:hanging="219"/>
      </w:pPr>
      <w:rPr>
        <w:rFonts w:ascii="Symbol" w:hAnsi="Symbol" w:cs="Symbol" w:hint="default"/>
      </w:rPr>
    </w:lvl>
    <w:lvl w:ilvl="7">
      <w:start w:val="1"/>
      <w:numFmt w:val="bullet"/>
      <w:lvlText w:val=""/>
      <w:lvlJc w:val="left"/>
      <w:pPr>
        <w:tabs>
          <w:tab w:val="num" w:pos="0"/>
        </w:tabs>
        <w:ind w:left="4984" w:hanging="219"/>
      </w:pPr>
      <w:rPr>
        <w:rFonts w:ascii="Symbol" w:hAnsi="Symbol" w:cs="Symbol" w:hint="default"/>
      </w:rPr>
    </w:lvl>
    <w:lvl w:ilvl="8">
      <w:start w:val="1"/>
      <w:numFmt w:val="bullet"/>
      <w:lvlText w:val=""/>
      <w:lvlJc w:val="left"/>
      <w:pPr>
        <w:tabs>
          <w:tab w:val="num" w:pos="0"/>
        </w:tabs>
        <w:ind w:left="5682" w:hanging="219"/>
      </w:pPr>
      <w:rPr>
        <w:rFonts w:ascii="Symbol" w:hAnsi="Symbol" w:cs="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200"/>
  <w:defaultTabStop w:val="720"/>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1"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1"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rsid w:val="00dd696a"/>
    <w:pPr>
      <w:widowControl w:val="false"/>
      <w:suppressAutoHyphens w:val="true"/>
      <w:bidi w:val="0"/>
      <w:spacing w:before="0" w:after="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Style14" w:customStyle="1">
    <w:name w:val="Основной текст Знак"/>
    <w:basedOn w:val="DefaultParagraphFont"/>
    <w:uiPriority w:val="1"/>
    <w:qFormat/>
    <w:rsid w:val="00f125b4"/>
    <w:rPr>
      <w:rFonts w:ascii="Times New Roman" w:hAnsi="Times New Roman" w:eastAsia="Times New Roman"/>
      <w:sz w:val="20"/>
      <w:szCs w:val="20"/>
    </w:rPr>
  </w:style>
  <w:style w:type="character" w:styleId="Style15" w:customStyle="1">
    <w:name w:val="Текст выноски Знак"/>
    <w:basedOn w:val="DefaultParagraphFont"/>
    <w:link w:val="BalloonText"/>
    <w:uiPriority w:val="99"/>
    <w:semiHidden/>
    <w:qFormat/>
    <w:rsid w:val="00a600c4"/>
    <w:rPr>
      <w:rFonts w:ascii="Tahoma" w:hAnsi="Tahoma" w:cs="Tahoma"/>
      <w:sz w:val="16"/>
      <w:szCs w:val="16"/>
    </w:rPr>
  </w:style>
  <w:style w:type="character" w:styleId="-">
    <w:name w:val="Hyperlink"/>
    <w:rPr>
      <w:color w:val="000080"/>
      <w:u w:val="single"/>
    </w:rPr>
  </w:style>
  <w:style w:type="paragraph" w:styleId="Style16">
    <w:name w:val="Заголовок"/>
    <w:basedOn w:val="Normal"/>
    <w:next w:val="Style17"/>
    <w:qFormat/>
    <w:pPr>
      <w:keepNext w:val="true"/>
      <w:spacing w:before="240" w:after="120"/>
    </w:pPr>
    <w:rPr>
      <w:rFonts w:ascii="PT Astra Serif" w:hAnsi="PT Astra Serif" w:eastAsia="Tahoma" w:cs="Noto Sans Devanagari"/>
      <w:sz w:val="28"/>
      <w:szCs w:val="28"/>
    </w:rPr>
  </w:style>
  <w:style w:type="paragraph" w:styleId="Style17">
    <w:name w:val="Body Text"/>
    <w:basedOn w:val="Normal"/>
    <w:link w:val="Style14"/>
    <w:uiPriority w:val="1"/>
    <w:qFormat/>
    <w:rsid w:val="00dd696a"/>
    <w:pPr>
      <w:ind w:left="102" w:hanging="0"/>
    </w:pPr>
    <w:rPr>
      <w:rFonts w:ascii="Times New Roman" w:hAnsi="Times New Roman" w:eastAsia="Times New Roman"/>
      <w:sz w:val="20"/>
      <w:szCs w:val="20"/>
    </w:rPr>
  </w:style>
  <w:style w:type="paragraph" w:styleId="Style18">
    <w:name w:val="List"/>
    <w:basedOn w:val="Style17"/>
    <w:pPr/>
    <w:rPr>
      <w:rFonts w:ascii="PT Astra Serif" w:hAnsi="PT Astra Serif" w:cs="Noto Sans Devanagari"/>
    </w:rPr>
  </w:style>
  <w:style w:type="paragraph" w:styleId="Style19">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1"/>
    <w:qFormat/>
    <w:rsid w:val="00dd696a"/>
    <w:pPr/>
    <w:rPr/>
  </w:style>
  <w:style w:type="paragraph" w:styleId="TableParagraph" w:customStyle="1">
    <w:name w:val="Table Paragraph"/>
    <w:basedOn w:val="Normal"/>
    <w:uiPriority w:val="1"/>
    <w:qFormat/>
    <w:rsid w:val="00dd696a"/>
    <w:pPr/>
    <w:rPr/>
  </w:style>
  <w:style w:type="paragraph" w:styleId="BalloonText">
    <w:name w:val="Balloon Text"/>
    <w:basedOn w:val="Normal"/>
    <w:link w:val="Style15"/>
    <w:uiPriority w:val="99"/>
    <w:semiHidden/>
    <w:unhideWhenUsed/>
    <w:qFormat/>
    <w:rsid w:val="00a600c4"/>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customStyle="1" w:styleId="TableNormal">
    <w:name w:val="Table Normal"/>
    <w:uiPriority w:val="2"/>
    <w:semiHidden/>
    <w:unhideWhenUsed/>
    <w:qFormat/>
    <w:rsid w:val="00dd696a"/>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1.jpeg"/><Relationship Id="rId4" Type="http://schemas.openxmlformats.org/officeDocument/2006/relationships/hyperlink" Target="mailto:gradoctroitel@mail.ru"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16CD2D-48D6-458A-9DA3-4C690B9F0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Application>LibreOffice/7.5.6.2$Linux_X86_64 LibreOffice_project/50$Build-2</Application>
  <AppVersion>15.0000</AppVersion>
  <Pages>3</Pages>
  <Words>1004</Words>
  <Characters>7283</Characters>
  <CharactersWithSpaces>8447</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2026-02-27T12:35:00Z</dcterms:created>
  <dc:creator>Юлия</dc:creator>
  <dc:description/>
  <dc:language>ru-RU</dc:language>
  <cp:lastModifiedBy/>
  <cp:lastPrinted>2026-03-24T13:20:23Z</cp:lastPrinted>
  <dcterms:modified xsi:type="dcterms:W3CDTF">2026-03-24T16:16:18Z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2026-01-21T00:00:00Z</vt:filetime>
  </property>
  <property fmtid="{D5CDD505-2E9C-101B-9397-08002B2CF9AE}" pid="3" name="LastSaved">
    <vt:filetime>2026-02-09T00:00:00Z</vt:filetime>
  </property>
</Properties>
</file>