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45" w:after="0"/>
        <w:ind w:left="0" w:right="-141" w:firstLine="142"/>
        <w:jc w:val="center"/>
        <w:rPr>
          <w:sz w:val="24"/>
          <w:szCs w:val="24"/>
          <w:lang w:val="ru-RU"/>
        </w:rPr>
      </w:pPr>
      <w:r>
        <w:rPr>
          <w:sz w:val="24"/>
          <w:szCs w:val="24"/>
          <w:lang w:val="ru-RU"/>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-2259965</wp:posOffset>
                </wp:positionV>
                <wp:extent cx="3258820" cy="2258695"/>
                <wp:effectExtent l="635" t="635" r="635" b="635"/>
                <wp:wrapNone/>
                <wp:docPr id="1" name="Фигура1"/>
                <a:graphic xmlns:a="http://schemas.openxmlformats.org/drawingml/2006/main">
                  <a:graphicData uri="http://schemas.openxmlformats.org/drawingml/2006/picture"/>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Фигура1" stroked="f" o:allowincell="f" style="position:absolute;margin-left:0pt;margin-top:-177.95pt;width:256.55pt;height:177.8pt;mso-wrap-style:none;v-text-anchor:middle" type="_x0000_t75">
                <v:fill o:detectmouseclick="t" on="false"/>
                <v:stroke color="#3465a4" weight="9360" joinstyle="round" endcap="flat"/>
                <w10:wrap type="none"/>
              </v:shape>
            </w:pict>
          </mc:Fallback>
        </mc:AlternateContent>
      </w:r>
    </w:p>
    <w:p>
      <w:pPr>
        <w:pStyle w:val="Style17"/>
        <w:spacing w:before="45" w:after="0"/>
        <w:ind w:left="0" w:right="-141" w:firstLine="142"/>
        <w:jc w:val="center"/>
        <w:rPr>
          <w:lang w:val="ru-RU"/>
        </w:rPr>
      </w:pPr>
      <w:r>
        <w:rPr>
          <w:sz w:val="24"/>
          <w:szCs w:val="24"/>
          <w:lang w:val="ru-RU"/>
        </w:rPr>
        <w:t>Җәмәгать тыңлаулары башлану турында</w:t>
      </w:r>
    </w:p>
    <w:p>
      <w:pPr>
        <w:pStyle w:val="Style17"/>
        <w:spacing w:before="45" w:after="0"/>
        <w:ind w:left="0" w:right="-141" w:firstLine="142"/>
        <w:jc w:val="center"/>
        <w:rPr>
          <w:lang w:val="ru-RU"/>
        </w:rPr>
      </w:pPr>
      <w:r>
        <w:rPr>
          <w:sz w:val="24"/>
          <w:szCs w:val="24"/>
          <w:lang w:val="ru-RU"/>
        </w:rPr>
        <w:t>хәбәр итү</w:t>
      </w:r>
    </w:p>
    <w:p>
      <w:pPr>
        <w:pStyle w:val="Style17"/>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7"/>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w:t>
      </w:r>
      <w:r>
        <w:rPr>
          <w:spacing w:val="-1"/>
          <w:sz w:val="24"/>
          <w:szCs w:val="24"/>
          <w:lang w:val="ru-RU"/>
        </w:rPr>
        <w:t>17</w:t>
      </w:r>
      <w:r>
        <w:rPr>
          <w:spacing w:val="-1"/>
          <w:sz w:val="24"/>
          <w:szCs w:val="24"/>
          <w:lang w:val="ru-RU"/>
        </w:rPr>
        <w:t xml:space="preserve"> мартындагы 01-09-6</w:t>
      </w:r>
      <w:r>
        <w:rPr>
          <w:spacing w:val="-1"/>
          <w:sz w:val="24"/>
          <w:szCs w:val="24"/>
          <w:lang w:val="ru-RU"/>
        </w:rPr>
        <w:t>325</w:t>
      </w:r>
      <w:r>
        <w:rPr>
          <w:spacing w:val="-1"/>
          <w:sz w:val="24"/>
          <w:szCs w:val="24"/>
          <w:lang w:val="ru-RU"/>
        </w:rPr>
        <w:t xml:space="preserve"> номерлы мөрәҗәгате нигезендә </w:t>
      </w:r>
    </w:p>
    <w:p>
      <w:pPr>
        <w:pStyle w:val="Style17"/>
        <w:ind w:left="103" w:right="116" w:firstLine="708"/>
        <w:jc w:val="center"/>
        <w:rPr>
          <w:lang w:val="ru-RU"/>
        </w:rPr>
      </w:pPr>
      <w:r>
        <w:rPr>
          <w:spacing w:val="-1"/>
          <w:sz w:val="24"/>
          <w:szCs w:val="24"/>
          <w:lang w:val="ru-RU"/>
        </w:rPr>
        <w:t xml:space="preserve">җәмәгать тыңлаулары процедурасын </w:t>
      </w:r>
    </w:p>
    <w:p>
      <w:pPr>
        <w:pStyle w:val="Style17"/>
        <w:ind w:left="103" w:right="116" w:firstLine="708"/>
        <w:jc w:val="center"/>
        <w:rPr>
          <w:lang w:val="ru-RU"/>
        </w:rPr>
      </w:pPr>
      <w:r>
        <w:rPr>
          <w:spacing w:val="-1"/>
          <w:sz w:val="24"/>
          <w:szCs w:val="24"/>
          <w:lang w:val="ru-RU"/>
        </w:rPr>
        <w:t>үткәрә башлау турында хәбәр итәбез:</w:t>
      </w:r>
    </w:p>
    <w:p>
      <w:pPr>
        <w:pStyle w:val="Style17"/>
        <w:ind w:left="103" w:right="116" w:firstLine="708"/>
        <w:jc w:val="both"/>
        <w:rPr>
          <w:spacing w:val="-1"/>
          <w:sz w:val="24"/>
          <w:szCs w:val="24"/>
          <w:lang w:val="ru-RU"/>
        </w:rPr>
      </w:pPr>
      <w:r>
        <w:rPr>
          <w:spacing w:val="-1"/>
          <w:sz w:val="24"/>
          <w:szCs w:val="24"/>
          <w:lang w:val="ru-RU"/>
        </w:rPr>
      </w:r>
    </w:p>
    <w:tbl>
      <w:tblPr>
        <w:tblW w:w="10964" w:type="dxa"/>
        <w:jc w:val="left"/>
        <w:tblInd w:w="116" w:type="dxa"/>
        <w:tblLayout w:type="fixed"/>
        <w:tblCellMar>
          <w:top w:w="0" w:type="dxa"/>
          <w:left w:w="6" w:type="dxa"/>
          <w:bottom w:w="0" w:type="dxa"/>
          <w:right w:w="6" w:type="dxa"/>
        </w:tblCellMar>
      </w:tblPr>
      <w:tblGrid>
        <w:gridCol w:w="422"/>
        <w:gridCol w:w="3825"/>
        <w:gridCol w:w="6717"/>
      </w:tblGrid>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lang w:val="ru-RU"/>
              </w:rPr>
            </w:pPr>
            <w:r>
              <w:rPr>
                <w:rFonts w:eastAsia="Calibri" w:cs="0" w:ascii="Times New Roman" w:hAnsi="Times New Roman"/>
                <w:sz w:val="20"/>
                <w:szCs w:val="20"/>
                <w:lang w:val="ru-RU"/>
              </w:rPr>
              <w:t>Җәмәгать тыңлауларында карап тикшерелергә тиешле проект турында мәгълүмат</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176" w:hanging="0"/>
              <w:jc w:val="both"/>
              <w:rPr/>
            </w:pPr>
            <w:r>
              <w:rPr>
                <w:rFonts w:ascii="Tinos" w:hAnsi="Tinos"/>
                <w:sz w:val="20"/>
                <w:szCs w:val="20"/>
              </w:rPr>
              <w:t xml:space="preserve">Татарстан Республикасы, Яр Чаллы шәһәре, </w:t>
            </w:r>
            <w:r>
              <w:rPr>
                <w:rFonts w:ascii="Tinos" w:hAnsi="Tinos"/>
                <w:sz w:val="20"/>
                <w:szCs w:val="20"/>
              </w:rPr>
              <w:t>Сергей Титов урамы</w:t>
            </w:r>
            <w:r>
              <w:rPr>
                <w:rFonts w:ascii="Tinos" w:hAnsi="Tinos"/>
                <w:sz w:val="20"/>
                <w:szCs w:val="20"/>
              </w:rPr>
              <w:t xml:space="preserve">, </w:t>
            </w:r>
            <w:r>
              <w:rPr>
                <w:rFonts w:ascii="Tinos" w:hAnsi="Tinos"/>
                <w:sz w:val="20"/>
                <w:szCs w:val="20"/>
              </w:rPr>
              <w:t>38А</w:t>
            </w:r>
            <w:r>
              <w:rPr>
                <w:rFonts w:ascii="Tinos" w:hAnsi="Tinos"/>
                <w:sz w:val="20"/>
                <w:szCs w:val="20"/>
              </w:rPr>
              <w:t xml:space="preserve"> җир участогы адресы буенча урнашкан, мәйданы </w:t>
            </w:r>
            <w:r>
              <w:rPr>
                <w:rFonts w:ascii="Tinos" w:hAnsi="Tinos"/>
                <w:sz w:val="20"/>
                <w:szCs w:val="20"/>
              </w:rPr>
              <w:t>2482</w:t>
            </w:r>
            <w:r>
              <w:rPr>
                <w:rFonts w:ascii="Tinos" w:hAnsi="Tinos"/>
                <w:sz w:val="20"/>
                <w:szCs w:val="20"/>
              </w:rPr>
              <w:t xml:space="preserve"> кв.м, </w:t>
            </w:r>
            <w:r>
              <w:rPr>
                <w:rFonts w:eastAsia="Calibri" w:cs="0" w:ascii="Times New Roman" w:hAnsi="Times New Roman"/>
                <w:spacing w:val="-1"/>
                <w:sz w:val="20"/>
                <w:szCs w:val="20"/>
                <w:lang w:val="ru-RU"/>
              </w:rPr>
              <w:t>кадастр</w:t>
            </w:r>
            <w:r>
              <w:rPr>
                <w:rFonts w:eastAsia="Calibri" w:cs="0" w:ascii="Times New Roman" w:hAnsi="Times New Roman"/>
                <w:spacing w:val="-8"/>
                <w:sz w:val="20"/>
                <w:szCs w:val="20"/>
                <w:lang w:val="ru-RU"/>
              </w:rPr>
              <w:t xml:space="preserve"> </w:t>
            </w:r>
            <w:r>
              <w:rPr>
                <w:rFonts w:eastAsia="Calibri" w:cs="0" w:ascii="Times New Roman" w:hAnsi="Times New Roman"/>
                <w:sz w:val="20"/>
                <w:szCs w:val="20"/>
                <w:lang w:val="ru-RU"/>
              </w:rPr>
              <w:t>номеры</w:t>
            </w:r>
            <w:r>
              <w:rPr>
                <w:rFonts w:eastAsia="Calibri" w:cs="0" w:ascii="Times New Roman" w:hAnsi="Times New Roman"/>
                <w:spacing w:val="62"/>
                <w:w w:val="99"/>
                <w:sz w:val="20"/>
                <w:szCs w:val="20"/>
                <w:lang w:val="ru-RU"/>
              </w:rPr>
              <w:t xml:space="preserve"> </w:t>
            </w:r>
            <w:r>
              <w:rPr>
                <w:rFonts w:eastAsia="Calibri" w:cs="0" w:ascii="Times New Roman" w:hAnsi="Times New Roman"/>
                <w:sz w:val="20"/>
                <w:szCs w:val="20"/>
                <w:lang w:val="ru-RU"/>
              </w:rPr>
              <w:t>16:52:0</w:t>
            </w:r>
            <w:r>
              <w:rPr>
                <w:rFonts w:eastAsia="Calibri" w:cs="0" w:ascii="Times New Roman" w:hAnsi="Times New Roman"/>
                <w:sz w:val="20"/>
                <w:szCs w:val="20"/>
                <w:lang w:val="ru-RU"/>
              </w:rPr>
              <w:t>3</w:t>
            </w:r>
            <w:r>
              <w:rPr>
                <w:rFonts w:eastAsia="Calibri" w:cs="0" w:ascii="Times New Roman" w:hAnsi="Times New Roman"/>
                <w:sz w:val="20"/>
                <w:szCs w:val="20"/>
                <w:lang w:val="ru-RU"/>
              </w:rPr>
              <w:t>0</w:t>
            </w:r>
            <w:r>
              <w:rPr>
                <w:rFonts w:eastAsia="Calibri" w:cs="0" w:ascii="Times New Roman" w:hAnsi="Times New Roman"/>
                <w:sz w:val="20"/>
                <w:szCs w:val="20"/>
                <w:lang w:val="ru-RU"/>
              </w:rPr>
              <w:t>205</w:t>
            </w:r>
            <w:r>
              <w:rPr>
                <w:rFonts w:eastAsia="Calibri" w:cs="0" w:ascii="Times New Roman" w:hAnsi="Times New Roman"/>
                <w:sz w:val="20"/>
                <w:szCs w:val="20"/>
                <w:lang w:val="ru-RU"/>
              </w:rPr>
              <w:t>:</w:t>
            </w:r>
            <w:r>
              <w:rPr>
                <w:rFonts w:eastAsia="Calibri" w:cs="0" w:ascii="Times New Roman" w:hAnsi="Times New Roman"/>
                <w:sz w:val="20"/>
                <w:szCs w:val="20"/>
                <w:lang w:val="ru-RU"/>
              </w:rPr>
              <w:t>33</w:t>
            </w:r>
            <w:r>
              <w:rPr>
                <w:rFonts w:eastAsia="Calibri" w:cs="0" w:ascii="Times New Roman" w:hAnsi="Times New Roman"/>
                <w:sz w:val="20"/>
                <w:szCs w:val="20"/>
                <w:lang w:val="ru-RU"/>
              </w:rPr>
              <w:t>7 булган җир участогыннан файдалануның «</w:t>
            </w:r>
            <w:r>
              <w:rPr>
                <w:rFonts w:eastAsia="Calibri" w:cs="0" w:ascii="Times New Roman" w:hAnsi="Times New Roman"/>
                <w:sz w:val="20"/>
                <w:szCs w:val="20"/>
                <w:lang w:val="ru-RU"/>
              </w:rPr>
              <w:t>автомобиль юу урыннары</w:t>
            </w:r>
            <w:r>
              <w:rPr>
                <w:rFonts w:eastAsia="Calibri" w:cs="0" w:ascii="Times New Roman" w:hAnsi="Times New Roman"/>
                <w:sz w:val="20"/>
                <w:szCs w:val="20"/>
                <w:lang w:val="ru-RU"/>
              </w:rPr>
              <w:t xml:space="preserve">» шартлы рөхсәт ителгән төренә рөхсәт бирү турында Приказ проекты </w:t>
            </w:r>
            <w:r>
              <w:rPr>
                <w:rFonts w:eastAsia="Calibri" w:cs="0" w:ascii="Times New Roman" w:hAnsi="Times New Roman"/>
                <w:sz w:val="20"/>
                <w:szCs w:val="20"/>
                <w:lang w:val="ru-RU"/>
              </w:rPr>
              <w:t>(«Русил компанияләр төркеме» ҖЧҖ мөрәҗәгате буенча)</w:t>
            </w:r>
          </w:p>
        </w:tc>
      </w:tr>
      <w:tr>
        <w:trPr>
          <w:trHeight w:val="90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pacing w:lineRule="auto" w:line="204"/>
              <w:ind w:left="102" w:right="243"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15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before="0" w:after="0"/>
              <w:ind w:left="102" w:right="155" w:hanging="0"/>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176" w:hanging="0"/>
              <w:jc w:val="both"/>
              <w:rPr>
                <w:lang w:val="ru-RU"/>
              </w:rPr>
            </w:pPr>
            <w:r>
              <w:rPr>
                <w:rFonts w:ascii="Tinos" w:hAnsi="Tinos"/>
                <w:sz w:val="20"/>
                <w:szCs w:val="20"/>
              </w:rPr>
              <w:t>Татарстан Республикасы Төзелеш, архитектура һәм торак-коммуналь хуҗалык министрлыгы Приказы проекты</w:t>
            </w:r>
          </w:p>
        </w:tc>
      </w:tr>
      <w:tr>
        <w:trPr>
          <w:trHeight w:val="164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оештыручы</w:t>
            </w:r>
          </w:p>
          <w:p>
            <w:pPr>
              <w:pStyle w:val="TableParagraph"/>
              <w:widowControl w:val="false"/>
              <w:tabs>
                <w:tab w:val="clear" w:pos="720"/>
              </w:tabs>
              <w:spacing w:lineRule="auto" w:line="204" w:before="0" w:after="0"/>
              <w:ind w:left="102" w:right="243" w:hanging="0"/>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532" w:hanging="0"/>
              <w:jc w:val="both"/>
              <w:rPr>
                <w:rFonts w:ascii="PT Astra Serif" w:hAnsi="PT Astra Serif"/>
                <w:lang w:val="ru-RU"/>
              </w:rPr>
            </w:pPr>
            <w:r>
              <w:rPr>
                <w:rFonts w:eastAsia="Times New Roman" w:cs="Times New Roman" w:ascii="Times New Roman" w:hAnsi="Times New Roman"/>
                <w:sz w:val="20"/>
                <w:szCs w:val="20"/>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pacing w:lineRule="exact" w:line="204" w:before="4" w:after="0"/>
              <w:ind w:left="102" w:right="145" w:hanging="0"/>
              <w:jc w:val="both"/>
              <w:rPr>
                <w:lang w:val="ru-RU"/>
              </w:rPr>
            </w:pPr>
            <w:r>
              <w:rPr>
                <w:rFonts w:eastAsia="Calibri" w:cs="0" w:ascii="Tinos" w:hAnsi="Tinos"/>
                <w:spacing w:val="-1"/>
                <w:sz w:val="20"/>
                <w:szCs w:val="20"/>
                <w:lang w:val="ru-RU"/>
              </w:rPr>
              <w:t>Элемтә</w:t>
            </w:r>
            <w:r>
              <w:rPr>
                <w:rFonts w:eastAsia="Calibri" w:cs="0" w:ascii="Tinos" w:hAnsi="Tinos"/>
                <w:spacing w:val="-7"/>
                <w:sz w:val="20"/>
                <w:szCs w:val="20"/>
                <w:lang w:val="ru-RU"/>
              </w:rPr>
              <w:t xml:space="preserve"> </w:t>
            </w:r>
            <w:r>
              <w:rPr>
                <w:rFonts w:eastAsia="Calibri" w:cs="0" w:ascii="Tinos" w:hAnsi="Tinos"/>
                <w:sz w:val="20"/>
                <w:szCs w:val="20"/>
                <w:lang w:val="ru-RU"/>
              </w:rPr>
              <w:t>телефоннары:</w:t>
            </w:r>
            <w:r>
              <w:rPr>
                <w:rFonts w:eastAsia="Calibri" w:cs="0" w:ascii="Tinos" w:hAnsi="Tinos"/>
                <w:spacing w:val="-7"/>
                <w:sz w:val="20"/>
                <w:szCs w:val="20"/>
                <w:lang w:val="ru-RU"/>
              </w:rPr>
              <w:t xml:space="preserve"> кабул итү бүлмәсе</w:t>
            </w:r>
            <w:r>
              <w:rPr>
                <w:rFonts w:eastAsia="Calibri" w:cs="0" w:ascii="Tinos" w:hAnsi="Tinos"/>
                <w:spacing w:val="-5"/>
                <w:sz w:val="20"/>
                <w:szCs w:val="20"/>
                <w:lang w:val="ru-RU"/>
              </w:rPr>
              <w:t xml:space="preserve"> </w:t>
            </w:r>
            <w:r>
              <w:rPr>
                <w:rFonts w:eastAsia="Calibri" w:cs="0" w:ascii="Tinos" w:hAnsi="Tinos"/>
                <w:sz w:val="20"/>
                <w:szCs w:val="20"/>
                <w:lang w:val="ru-RU"/>
              </w:rPr>
              <w:t>-</w:t>
            </w:r>
            <w:r>
              <w:rPr>
                <w:rFonts w:eastAsia="Calibri" w:cs="0" w:ascii="Tinos" w:hAnsi="Tinos"/>
                <w:spacing w:val="-6"/>
                <w:sz w:val="20"/>
                <w:szCs w:val="20"/>
                <w:lang w:val="ru-RU"/>
              </w:rPr>
              <w:t xml:space="preserve"> </w:t>
            </w:r>
            <w:r>
              <w:rPr>
                <w:rFonts w:eastAsia="Calibri" w:cs="0" w:ascii="Tinos" w:hAnsi="Tinos"/>
                <w:sz w:val="20"/>
                <w:szCs w:val="20"/>
                <w:lang w:val="ru-RU"/>
              </w:rPr>
              <w:t>8(8552)</w:t>
            </w:r>
            <w:r>
              <w:rPr>
                <w:rFonts w:eastAsia="Calibri" w:cs="0" w:ascii="Tinos" w:hAnsi="Tinos"/>
                <w:spacing w:val="-9"/>
                <w:sz w:val="20"/>
                <w:szCs w:val="20"/>
                <w:lang w:val="ru-RU"/>
              </w:rPr>
              <w:t xml:space="preserve"> 30-55-08</w:t>
            </w:r>
            <w:r>
              <w:rPr>
                <w:rFonts w:eastAsia="Calibri" w:cs="0" w:ascii="Tinos" w:hAnsi="Tinos"/>
                <w:sz w:val="20"/>
                <w:szCs w:val="20"/>
                <w:lang w:val="ru-RU"/>
              </w:rPr>
              <w:t>;</w:t>
            </w:r>
            <w:r>
              <w:rPr>
                <w:rFonts w:eastAsia="Calibri" w:cs="0" w:ascii="Tinos" w:hAnsi="Tinos"/>
                <w:spacing w:val="-8"/>
                <w:sz w:val="20"/>
                <w:szCs w:val="20"/>
                <w:lang w:val="ru-RU"/>
              </w:rPr>
              <w:t xml:space="preserve"> каб. 206, 8(8552) 39-24-48</w:t>
            </w:r>
            <w:r>
              <w:rPr>
                <w:rFonts w:eastAsia="Calibri" w:cs="0" w:ascii="Tinos" w:hAnsi="Tinos"/>
                <w:spacing w:val="56"/>
                <w:w w:val="99"/>
                <w:sz w:val="20"/>
                <w:szCs w:val="20"/>
                <w:lang w:val="ru-RU"/>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үткәрү тәртибе турында мәгълүмат</w:t>
            </w:r>
          </w:p>
          <w:p>
            <w:pPr>
              <w:pStyle w:val="TableParagraph"/>
              <w:widowControl w:val="false"/>
              <w:tabs>
                <w:tab w:val="clear" w:pos="720"/>
              </w:tabs>
              <w:spacing w:lineRule="exact" w:line="204" w:before="4" w:after="0"/>
              <w:ind w:left="102" w:right="686" w:hanging="0"/>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Җәмәгать тыңлаулары үткәрү процедурасы түбәндәге этаплардан тора:</w:t>
            </w:r>
          </w:p>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1) җәмәгать тыңлаулары башлану турында хәбәр итү;</w:t>
            </w:r>
          </w:p>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4) җәмәгать тыңлауларында катнашучыларның җыелышын яисә җыелышларын үткәрү;</w:t>
            </w:r>
          </w:p>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5) җәмәгать тыңлауларының беркетмәсен әзерләү һәм рәсмиләштерү;</w:t>
            </w:r>
          </w:p>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6) җәмәгать тыңлаулары нәтиҗәләре турында бәяләмә әзерләү һәм бастырып чыгару.</w:t>
            </w:r>
          </w:p>
          <w:p>
            <w:pPr>
              <w:pStyle w:val="TableParagraph"/>
              <w:widowControl w:val="false"/>
              <w:tabs>
                <w:tab w:val="clear" w:pos="720"/>
              </w:tabs>
              <w:spacing w:lineRule="exact" w:line="197"/>
              <w:ind w:left="102" w:right="0" w:hanging="0"/>
              <w:rPr>
                <w:rFonts w:ascii="PT Astra Serif" w:hAnsi="PT Astra Serif"/>
                <w:lang w:val="ru-RU"/>
              </w:rPr>
            </w:pPr>
            <w:r>
              <w:rPr>
                <w:rFonts w:eastAsia="Calibri" w:cs="0" w:ascii="Times New Roman" w:hAnsi="Times New Roman"/>
                <w:sz w:val="20"/>
                <w:szCs w:val="20"/>
                <w:lang w:val="ru-RU"/>
              </w:rPr>
              <w:t>Җәмәгать тыңлауларын үткәрү формасы — җәмәгать тыңлауларында катнашучыларның җыелышы.</w:t>
            </w:r>
          </w:p>
          <w:p>
            <w:pPr>
              <w:pStyle w:val="TableParagraph"/>
              <w:widowControl w:val="false"/>
              <w:tabs>
                <w:tab w:val="clear" w:pos="720"/>
              </w:tabs>
              <w:spacing w:lineRule="exact" w:line="197" w:before="0" w:after="0"/>
              <w:ind w:left="102" w:right="0" w:hanging="0"/>
              <w:rPr>
                <w:rFonts w:ascii="Calibri" w:hAnsi="Calibri" w:eastAsia="Calibri" w:cs="0"/>
                <w:sz w:val="22"/>
                <w:szCs w:val="22"/>
              </w:rPr>
            </w:pPr>
            <w:r>
              <w:rPr>
                <w:rFonts w:eastAsia="Calibri" w:cs="0"/>
                <w:sz w:val="22"/>
                <w:szCs w:val="22"/>
              </w:rPr>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801" w:hanging="0"/>
              <w:rPr>
                <w:rFonts w:ascii="PT Astra Serif" w:hAnsi="PT Astra Serif"/>
                <w:lang w:val="ru-RU"/>
              </w:rPr>
            </w:pPr>
            <w:r>
              <w:rPr>
                <w:rFonts w:eastAsia="Calibri" w:cs="0" w:ascii="Times New Roman" w:hAnsi="Times New Roman"/>
                <w:sz w:val="20"/>
                <w:szCs w:val="20"/>
                <w:lang w:val="ru-RU"/>
              </w:rPr>
              <w:t>Җәмәгать тыңлауларын</w:t>
            </w:r>
          </w:p>
          <w:p>
            <w:pPr>
              <w:pStyle w:val="TableParagraph"/>
              <w:widowControl w:val="false"/>
              <w:tabs>
                <w:tab w:val="clear" w:pos="720"/>
              </w:tabs>
              <w:spacing w:lineRule="exact" w:line="204" w:before="3" w:after="0"/>
              <w:ind w:left="102" w:right="801" w:hanging="0"/>
              <w:rPr>
                <w:lang w:val="ru-RU"/>
              </w:rPr>
            </w:pPr>
            <w:r>
              <w:rPr>
                <w:rFonts w:eastAsia="Calibri" w:cs="0" w:ascii="Times New Roman" w:hAnsi="Times New Roman"/>
                <w:sz w:val="20"/>
                <w:szCs w:val="20"/>
                <w:lang w:val="ru-RU"/>
              </w:rPr>
              <w:t>үткәрү сроклары турында</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031" w:hanging="0"/>
              <w:rPr>
                <w:rFonts w:ascii="PT Astra Serif" w:hAnsi="PT Astra Serif"/>
                <w:lang w:val="ru-RU"/>
              </w:rPr>
            </w:pPr>
            <w:r>
              <w:rPr>
                <w:rFonts w:eastAsia="Calibri" w:cs="0" w:ascii="Times New Roman" w:hAnsi="Times New Roman"/>
                <w:sz w:val="20"/>
                <w:szCs w:val="20"/>
                <w:lang w:val="ru-RU"/>
              </w:rPr>
              <w:t>Җәмәгать тыңлауларының башлану датасы:</w:t>
            </w:r>
          </w:p>
          <w:p>
            <w:pPr>
              <w:pStyle w:val="TableParagraph"/>
              <w:widowControl w:val="false"/>
              <w:tabs>
                <w:tab w:val="clear" w:pos="720"/>
              </w:tabs>
              <w:spacing w:lineRule="exact" w:line="204" w:before="3" w:after="0"/>
              <w:ind w:left="102" w:right="3031" w:hanging="0"/>
              <w:rPr>
                <w:rFonts w:ascii="PT Astra Serif" w:hAnsi="PT Astra Serif"/>
                <w:lang w:val="ru-RU"/>
              </w:rPr>
            </w:pPr>
            <w:r>
              <w:rPr>
                <w:rFonts w:eastAsia="Calibri" w:cs="0" w:ascii="Times New Roman" w:hAnsi="Times New Roman"/>
                <w:spacing w:val="-7"/>
                <w:sz w:val="20"/>
                <w:szCs w:val="20"/>
                <w:lang w:val="ru-RU"/>
              </w:rPr>
              <w:t>03.04.</w:t>
            </w:r>
            <w:r>
              <w:rPr>
                <w:rFonts w:eastAsia="Calibri" w:cs="0" w:ascii="Times New Roman" w:hAnsi="Times New Roman"/>
                <w:sz w:val="20"/>
                <w:szCs w:val="20"/>
                <w:lang w:val="ru-RU"/>
              </w:rPr>
              <w:t>2026</w:t>
            </w:r>
            <w:r>
              <w:rPr>
                <w:rFonts w:eastAsia="Calibri" w:cs="0" w:ascii="Times New Roman" w:hAnsi="Times New Roman"/>
                <w:spacing w:val="-7"/>
                <w:sz w:val="20"/>
                <w:szCs w:val="20"/>
                <w:lang w:val="ru-RU"/>
              </w:rPr>
              <w:t xml:space="preserve"> ел</w:t>
            </w:r>
            <w:r>
              <w:rPr>
                <w:rFonts w:eastAsia="Calibri" w:cs="0" w:ascii="Times New Roman" w:hAnsi="Times New Roman"/>
                <w:sz w:val="20"/>
                <w:szCs w:val="20"/>
                <w:lang w:val="ru-RU"/>
              </w:rPr>
              <w:t>.</w:t>
            </w:r>
          </w:p>
          <w:p>
            <w:pPr>
              <w:pStyle w:val="TableParagraph"/>
              <w:widowControl w:val="false"/>
              <w:tabs>
                <w:tab w:val="clear" w:pos="720"/>
              </w:tabs>
              <w:spacing w:lineRule="exact" w:line="195"/>
              <w:ind w:left="102" w:right="0" w:hanging="0"/>
              <w:rPr>
                <w:rFonts w:ascii="PT Astra Serif" w:hAnsi="PT Astra Serif"/>
                <w:lang w:val="ru-RU"/>
              </w:rPr>
            </w:pPr>
            <w:r>
              <w:rPr>
                <w:rFonts w:eastAsia="Calibri" w:cs="0" w:ascii="Times New Roman" w:hAnsi="Times New Roman"/>
                <w:sz w:val="20"/>
                <w:szCs w:val="20"/>
                <w:lang w:val="ru-RU"/>
              </w:rPr>
              <w:t>Җәмәгать тыңлауларының тәмамлану датасы:</w:t>
            </w:r>
          </w:p>
          <w:p>
            <w:pPr>
              <w:pStyle w:val="TableParagraph"/>
              <w:widowControl w:val="false"/>
              <w:tabs>
                <w:tab w:val="clear" w:pos="720"/>
              </w:tabs>
              <w:spacing w:lineRule="exact" w:line="212"/>
              <w:ind w:left="0" w:right="0" w:hanging="0"/>
              <w:rPr>
                <w:lang w:val="ru-RU"/>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24.04.2026</w:t>
            </w:r>
            <w:r>
              <w:rPr>
                <w:rFonts w:eastAsia="Calibri" w:cs="0" w:ascii="Times New Roman" w:hAnsi="Times New Roman"/>
                <w:spacing w:val="-4"/>
                <w:sz w:val="20"/>
                <w:szCs w:val="20"/>
                <w:lang w:val="ru-RU"/>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z w:val="20"/>
                <w:szCs w:val="20"/>
                <w:lang w:val="ru-RU"/>
              </w:rPr>
              <w:t>Җәмәгать тыңлауларында катнашучылар даирәсе</w:t>
            </w:r>
          </w:p>
        </w:tc>
        <w:tc>
          <w:tcPr>
            <w:tcW w:w="67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xml:space="preserve"> </w:t>
            </w:r>
            <w:r>
              <w:rPr>
                <w:rFonts w:eastAsia="Calibri" w:cs="0" w:ascii="Times New Roman" w:hAnsi="Times New Roman"/>
                <w:spacing w:val="-1"/>
                <w:sz w:val="20"/>
                <w:szCs w:val="20"/>
                <w:lang w:val="ru-RU"/>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pacing w:lineRule="auto" w:line="204"/>
              <w:ind w:left="102" w:right="504" w:hanging="0"/>
              <w:jc w:val="both"/>
              <w:rPr>
                <w:lang w:val="ru-RU"/>
              </w:rPr>
            </w:pPr>
            <w:r>
              <w:rPr>
                <w:rFonts w:eastAsia="Calibri" w:cs="0" w:ascii="Times New Roman" w:hAnsi="Times New Roman"/>
                <w:spacing w:val="-1"/>
                <w:sz w:val="20"/>
                <w:szCs w:val="20"/>
                <w:lang w:val="ru-RU"/>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1" w:after="0"/>
              <w:ind w:left="102" w:right="866" w:hanging="0"/>
              <w:rPr>
                <w:lang w:val="ru-RU"/>
              </w:rPr>
            </w:pPr>
            <w:r>
              <w:rPr>
                <w:rFonts w:eastAsia="Calibri" w:cs="0" w:ascii="Times New Roman" w:hAnsi="Times New Roman"/>
                <w:sz w:val="20"/>
                <w:szCs w:val="20"/>
                <w:lang w:val="ru-RU"/>
              </w:rPr>
              <w:t>Җәмәгать тыңлаулары үткәрелә торган чикләрдәге территория</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rPr>
                <w:rFonts w:ascii="PT Astra Serif" w:hAnsi="PT Astra Serif"/>
                <w:lang w:val="ru-RU"/>
              </w:rPr>
            </w:pPr>
            <w:r>
              <w:rPr>
                <w:rFonts w:eastAsia="Calibri" w:cs="0" w:ascii="Times New Roman" w:hAnsi="Times New Roman"/>
                <w:sz w:val="20"/>
                <w:szCs w:val="20"/>
                <w:lang w:val="ru-RU"/>
              </w:rPr>
              <w:t>Муниципаль берәмлек территориясе:</w:t>
            </w:r>
          </w:p>
          <w:p>
            <w:pPr>
              <w:pStyle w:val="TableParagraph"/>
              <w:widowControl w:val="false"/>
              <w:tabs>
                <w:tab w:val="clear" w:pos="720"/>
              </w:tabs>
              <w:spacing w:lineRule="exact" w:line="206" w:before="9" w:after="0"/>
              <w:ind w:left="102" w:right="209" w:hanging="0"/>
              <w:rPr>
                <w:rFonts w:ascii="PT Astra Serif" w:hAnsi="PT Astra Serif"/>
                <w:lang w:val="ru-RU"/>
              </w:rPr>
            </w:pPr>
            <w:r>
              <w:rPr>
                <w:rFonts w:eastAsia="Calibri" w:cs="0" w:ascii="Times New Roman" w:hAnsi="Times New Roman"/>
                <w:sz w:val="20"/>
                <w:szCs w:val="20"/>
                <w:lang w:val="ru-RU"/>
              </w:rPr>
              <w:t>-</w:t>
            </w:r>
            <w:r>
              <w:rPr>
                <w:rFonts w:eastAsia="Calibri" w:cs="0" w:ascii="Times New Roman" w:hAnsi="Times New Roman"/>
                <w:spacing w:val="-5"/>
                <w:sz w:val="20"/>
                <w:szCs w:val="20"/>
                <w:lang w:val="ru-RU"/>
              </w:rPr>
              <w:t xml:space="preserve"> Яр Чаллы шәһәре</w:t>
            </w:r>
            <w:r>
              <w:rPr>
                <w:rFonts w:eastAsia="Calibri" w:cs="0" w:ascii="Times New Roman" w:hAnsi="Times New Roman"/>
                <w:sz w:val="20"/>
                <w:szCs w:val="20"/>
                <w:lang w:val="ru-RU"/>
              </w:rPr>
              <w:t>,</w:t>
            </w:r>
            <w:r>
              <w:rPr>
                <w:rFonts w:eastAsia="Calibri" w:cs="0" w:ascii="Times New Roman" w:hAnsi="Times New Roman"/>
                <w:spacing w:val="-5"/>
                <w:sz w:val="20"/>
                <w:szCs w:val="20"/>
                <w:lang w:val="ru-RU"/>
              </w:rPr>
              <w:t xml:space="preserve"> Ж-1 территориаль зонасы</w:t>
            </w:r>
            <w:r>
              <w:rPr>
                <w:rFonts w:eastAsia="Calibri" w:cs="Tinos" w:ascii="Tinos" w:hAnsi="Tinos"/>
                <w:spacing w:val="-5"/>
                <w:sz w:val="20"/>
                <w:szCs w:val="20"/>
                <w:lang w:val="ru-RU"/>
              </w:rPr>
              <w:t xml:space="preserve"> — индивидуаль торак төзелеше зонасы</w:t>
            </w:r>
            <w:r>
              <w:rPr>
                <w:rFonts w:eastAsia="Calibri" w:cs="0" w:ascii="Times New Roman" w:hAnsi="Times New Roman"/>
                <w:spacing w:val="-5"/>
                <w:sz w:val="20"/>
                <w:szCs w:val="20"/>
                <w:lang w:val="ru-RU"/>
              </w:rPr>
              <w:t xml:space="preserve"> чикләрендә</w:t>
            </w:r>
            <w:r>
              <w:rPr>
                <w:rFonts w:eastAsia="Calibri" w:cs="Times New Roman" w:ascii="Times New Roman" w:hAnsi="Times New Roman"/>
                <w:spacing w:val="28"/>
                <w:w w:val="99"/>
                <w:sz w:val="20"/>
                <w:szCs w:val="20"/>
                <w:lang w:val="ru-RU"/>
              </w:rPr>
              <w:t>.</w:t>
            </w:r>
          </w:p>
          <w:p>
            <w:pPr>
              <w:pStyle w:val="Normal"/>
              <w:widowControl w:val="false"/>
              <w:tabs>
                <w:tab w:val="clear" w:pos="720"/>
              </w:tabs>
              <w:spacing w:before="0" w:after="0"/>
              <w:rPr/>
            </w:pPr>
            <w:r>
              <w:rPr/>
              <mc:AlternateContent>
                <mc:Choice Requires="wpg">
                  <w:drawing>
                    <wp:inline distT="0" distB="0" distL="0" distR="0">
                      <wp:extent cx="3481070" cy="1997710"/>
                      <wp:effectExtent l="114300" t="0" r="114300" b="0"/>
                      <wp:docPr id="2" name=""/>
                      <a:graphic xmlns:a="http://schemas.openxmlformats.org/drawingml/2006/main">
                        <a:graphicData uri="http://schemas.microsoft.com/office/word/2010/wordprocessingGroup">
                          <wpg:wgp>
                            <wpg:cNvGrpSpPr/>
                            <wpg:grpSpPr>
                              <a:xfrm>
                                <a:off x="0" y="0"/>
                                <a:ext cx="3481200" cy="1997640"/>
                                <a:chOff x="0" y="0"/>
                                <a:chExt cx="3481200" cy="1997640"/>
                              </a:xfrm>
                            </wpg:grpSpPr>
                            <pic:pic xmlns:pic="http://schemas.openxmlformats.org/drawingml/2006/picture">
                              <pic:nvPicPr>
                                <pic:cNvPr id="3" name="" descr=""/>
                                <pic:cNvPicPr/>
                              </pic:nvPicPr>
                              <pic:blipFill>
                                <a:blip r:embed="rId2"/>
                                <a:stretch/>
                              </pic:blipFill>
                              <pic:spPr>
                                <a:xfrm>
                                  <a:off x="0" y="0"/>
                                  <a:ext cx="3481200" cy="1997640"/>
                                </a:xfrm>
                                <a:prstGeom prst="rect">
                                  <a:avLst/>
                                </a:prstGeom>
                                <a:ln w="0">
                                  <a:noFill/>
                                </a:ln>
                              </pic:spPr>
                            </pic:pic>
                            <wpg:grpSp>
                              <wpg:cNvGrpSpPr/>
                              <wpg:grpSpPr>
                                <a:xfrm>
                                  <a:off x="1342440" y="577800"/>
                                  <a:ext cx="241920" cy="111600"/>
                                </a:xfrm>
                              </wpg:grpSpPr>
                              <wps:wsp>
                                <wps:cNvSpPr/>
                                <wps:spPr>
                                  <a:xfrm>
                                    <a:off x="0" y="0"/>
                                    <a:ext cx="241920" cy="111600"/>
                                  </a:xfrm>
                                  <a:custGeom>
                                    <a:avLst/>
                                    <a:gdLst/>
                                    <a:ahLst/>
                                    <a:rect l="0" t="0" r="r" b="b"/>
                                    <a:pathLst>
                                      <a:path w="672" h="310">
                                        <a:moveTo>
                                          <a:pt x="0" y="122"/>
                                        </a:moveTo>
                                        <a:lnTo>
                                          <a:pt x="134" y="0"/>
                                        </a:lnTo>
                                        <a:lnTo>
                                          <a:pt x="672" y="133"/>
                                        </a:lnTo>
                                        <a:lnTo>
                                          <a:pt x="605" y="167"/>
                                        </a:lnTo>
                                        <a:lnTo>
                                          <a:pt x="650" y="222"/>
                                        </a:lnTo>
                                        <a:lnTo>
                                          <a:pt x="538" y="311"/>
                                        </a:lnTo>
                                        <a:lnTo>
                                          <a:pt x="0" y="122"/>
                                        </a:lnTo>
                                        <a:close/>
                                      </a:path>
                                    </a:pathLst>
                                  </a:custGeom>
                                  <a:noFill/>
                                  <a:ln w="38160">
                                    <a:solidFill>
                                      <a:srgbClr val="ff0000"/>
                                    </a:solidFill>
                                    <a:round/>
                                  </a:ln>
                                </wps:spPr>
                                <wps:bodyPr/>
                              </wps:wsp>
                            </wpg:grpSp>
                          </wpg:wgp>
                        </a:graphicData>
                      </a:graphic>
                    </wp:inline>
                  </w:drawing>
                </mc:Choice>
                <mc:Fallback>
                  <w:pict>
                    <v:group id="shape_0" style="position:absolute;margin-left:0pt;margin-top:-157.35pt;width:274.1pt;height:157.3pt" coordorigin="0,-3147" coordsize="5482,3146">
                      <v:shape id="shape_0" stroked="f" o:allowincell="t" style="position:absolute;left:0;top:-3147;width:5481;height:3145;mso-wrap-style:none;v-text-anchor:middle;mso-position-vertical:top" type="_x0000_t75">
                        <v:imagedata r:id="rId3" o:detectmouseclick="t"/>
                        <v:stroke color="#3465a4" joinstyle="round" endcap="flat"/>
                        <w10:wrap type="none"/>
                      </v:shape>
                      <v:group id="shape_0" style="position:absolute;left:2114;top:-2237;width:380;height:175">
                        <v:shape id="shape_0" coordsize="673,312" path="m0,122l134,0l672,133l605,167l650,222l538,311l0,122e" stroked="t" o:allowincell="t" style="position:absolute;left:2114;top:-2237;width:380;height:175;mso-wrap-style:none;v-text-anchor:middle;mso-position-vertical:top">
                          <v:fill o:detectmouseclick="t" on="false"/>
                          <v:stroke color="red" weight="38160" joinstyle="round" endcap="flat"/>
                          <w10:wrap type="none"/>
                        </v:shape>
                      </v:group>
                    </v:group>
                  </w:pict>
                </mc:Fallback>
              </mc:AlternateContent>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pacing w:val="1"/>
                <w:sz w:val="20"/>
                <w:szCs w:val="22"/>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урыны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lang w:val="ru-RU"/>
              </w:rPr>
            </w:pPr>
            <w:r>
              <w:rPr>
                <w:rFonts w:eastAsia="Calibri" w:cs="0" w:ascii="Times New Roman" w:hAnsi="Times New Roman"/>
                <w:sz w:val="20"/>
                <w:szCs w:val="20"/>
                <w:lang w:val="ru-RU"/>
              </w:rPr>
              <w:t>Татарстан Республикасы, Яр Чаллы шәһәре,</w:t>
            </w:r>
            <w:r>
              <w:rPr>
                <w:rFonts w:eastAsia="Calibri" w:cs="0" w:ascii="Times New Roman" w:hAnsi="Times New Roman"/>
                <w:spacing w:val="-4"/>
                <w:sz w:val="20"/>
                <w:szCs w:val="20"/>
                <w:lang w:val="ru-RU"/>
              </w:rPr>
              <w:t xml:space="preserve"> </w:t>
            </w:r>
            <w:r>
              <w:rPr>
                <w:rFonts w:eastAsia="Calibri" w:cs="0" w:ascii="Times New Roman" w:hAnsi="Times New Roman"/>
                <w:spacing w:val="-6"/>
                <w:sz w:val="20"/>
                <w:szCs w:val="20"/>
                <w:lang w:val="ru-RU"/>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Җәмәгать тыңлауларында каралырга тиешле 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датас</w:t>
            </w:r>
            <w:r>
              <w:rPr>
                <w:rFonts w:eastAsia="Calibri" w:cs="0" w:ascii="Times New Roman" w:hAnsi="Times New Roman"/>
                <w:spacing w:val="-1"/>
                <w:sz w:val="20"/>
                <w:szCs w:val="20"/>
                <w:lang w:val="ru-RU"/>
              </w:rPr>
              <w:t>ы</w:t>
            </w:r>
          </w:p>
          <w:p>
            <w:pPr>
              <w:pStyle w:val="TableParagraph"/>
              <w:widowControl w:val="false"/>
              <w:tabs>
                <w:tab w:val="clear" w:pos="720"/>
              </w:tabs>
              <w:spacing w:lineRule="exact" w:line="204" w:before="3" w:after="0"/>
              <w:ind w:left="102" w:right="253" w:hanging="0"/>
              <w:jc w:val="both"/>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7"/>
                <w:sz w:val="20"/>
                <w:szCs w:val="20"/>
                <w:lang w:val="ru-RU"/>
              </w:rPr>
              <w:t>03.04.</w:t>
            </w:r>
            <w:r>
              <w:rPr>
                <w:rFonts w:eastAsia="Calibri" w:cs="0" w:ascii="Times New Roman" w:hAnsi="Times New Roman"/>
                <w:sz w:val="20"/>
                <w:szCs w:val="20"/>
                <w:lang w:val="ru-RU"/>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Җәмәгать тыңлауларында каралырга тиешле 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үткәрү срогы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4"/>
                <w:sz w:val="20"/>
                <w:szCs w:val="20"/>
                <w:lang w:val="ru-RU"/>
              </w:rPr>
              <w:t>03.04.2026 — 08.04.2026 ел.</w:t>
            </w:r>
          </w:p>
        </w:tc>
      </w:tr>
      <w:tr>
        <w:trPr>
          <w:trHeight w:val="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карау мөмкинлеге булган көннәр һәм сәгатьләр турында мәгълүмат</w:t>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89" w:hanging="0"/>
              <w:rPr>
                <w:lang w:val="ru-RU"/>
              </w:rPr>
            </w:pPr>
            <w:r>
              <w:rPr>
                <w:rFonts w:eastAsia="Calibri" w:cs="0" w:ascii="Times New Roman" w:hAnsi="Times New Roman"/>
                <w:sz w:val="20"/>
                <w:szCs w:val="20"/>
                <w:lang w:val="ru-RU"/>
              </w:rPr>
              <w:t>Атнаның эш көннәрендә</w:t>
            </w:r>
            <w:r>
              <w:rPr>
                <w:rFonts w:eastAsia="Calibri" w:cs="0" w:ascii="Times New Roman" w:hAnsi="Times New Roman"/>
                <w:spacing w:val="-1"/>
                <w:sz w:val="20"/>
                <w:szCs w:val="20"/>
                <w:lang w:val="ru-RU"/>
              </w:rPr>
              <w:t>:</w:t>
            </w:r>
            <w:r>
              <w:rPr>
                <w:rFonts w:eastAsia="Calibri" w:cs="0" w:ascii="Times New Roman" w:hAnsi="Times New Roman"/>
                <w:spacing w:val="-5"/>
                <w:sz w:val="20"/>
                <w:szCs w:val="20"/>
                <w:lang w:val="ru-RU"/>
              </w:rPr>
              <w:t xml:space="preserve"> дүшәмбедән җомгага кадәр </w:t>
            </w:r>
            <w:r>
              <w:rPr>
                <w:rFonts w:eastAsia="Calibri" w:cs="0" w:ascii="Times New Roman" w:hAnsi="Times New Roman"/>
                <w:sz w:val="20"/>
                <w:szCs w:val="20"/>
                <w:lang w:val="ru-RU"/>
              </w:rPr>
              <w:t>8.00</w:t>
            </w:r>
            <w:r>
              <w:rPr>
                <w:rFonts w:eastAsia="Calibri" w:cs="0" w:ascii="Times New Roman" w:hAnsi="Times New Roman"/>
                <w:spacing w:val="-5"/>
                <w:sz w:val="20"/>
                <w:szCs w:val="20"/>
                <w:lang w:val="ru-RU"/>
              </w:rPr>
              <w:t xml:space="preserve"> — </w:t>
            </w:r>
            <w:r>
              <w:rPr>
                <w:rFonts w:eastAsia="Calibri" w:cs="0" w:ascii="Times New Roman" w:hAnsi="Times New Roman"/>
                <w:sz w:val="20"/>
                <w:szCs w:val="20"/>
                <w:lang w:val="ru-RU"/>
              </w:rPr>
              <w:t>17.00 сәг.</w:t>
            </w:r>
            <w:r>
              <w:rPr>
                <w:rFonts w:eastAsia="Calibri" w:cs="0" w:ascii="Times New Roman" w:hAnsi="Times New Roman"/>
                <w:spacing w:val="-3"/>
                <w:sz w:val="20"/>
                <w:szCs w:val="20"/>
                <w:lang w:val="ru-RU"/>
              </w:rPr>
              <w:t xml:space="preserve"> </w:t>
            </w:r>
            <w:r>
              <w:rPr>
                <w:rFonts w:eastAsia="Calibri" w:cs="0" w:ascii="Times New Roman" w:hAnsi="Times New Roman"/>
                <w:sz w:val="20"/>
                <w:szCs w:val="20"/>
                <w:lang w:val="ru-RU"/>
              </w:rPr>
              <w:t>(төшке ял</w:t>
            </w:r>
            <w:r>
              <w:rPr>
                <w:rFonts w:eastAsia="Calibri" w:cs="0" w:ascii="Times New Roman" w:hAnsi="Times New Roman"/>
                <w:spacing w:val="24"/>
                <w:w w:val="99"/>
                <w:sz w:val="20"/>
                <w:szCs w:val="20"/>
                <w:lang w:val="ru-RU"/>
              </w:rPr>
              <w:t xml:space="preserve"> </w:t>
            </w:r>
            <w:r>
              <w:rPr>
                <w:rFonts w:eastAsia="Calibri" w:cs="0" w:ascii="Times New Roman" w:hAnsi="Times New Roman"/>
                <w:sz w:val="20"/>
                <w:szCs w:val="20"/>
                <w:lang w:val="ru-RU"/>
              </w:rPr>
              <w:t>12.00 —</w:t>
            </w:r>
            <w:r>
              <w:rPr>
                <w:rFonts w:eastAsia="Calibri" w:cs="0" w:ascii="Times New Roman" w:hAnsi="Times New Roman"/>
                <w:spacing w:val="-6"/>
                <w:sz w:val="20"/>
                <w:szCs w:val="20"/>
                <w:lang w:val="ru-RU"/>
              </w:rPr>
              <w:t xml:space="preserve"> </w:t>
            </w:r>
            <w:r>
              <w:rPr>
                <w:rFonts w:eastAsia="Calibri" w:cs="0" w:ascii="Times New Roman" w:hAnsi="Times New Roman"/>
                <w:sz w:val="20"/>
                <w:szCs w:val="20"/>
                <w:lang w:val="ru-RU"/>
              </w:rPr>
              <w:t>13.00 сәг.)</w:t>
            </w:r>
          </w:p>
        </w:tc>
      </w:tr>
      <w:tr>
        <w:trPr>
          <w:trHeight w:val="732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20" w:hanging="0"/>
              <w:rPr>
                <w:lang w:val="ru-RU"/>
              </w:rPr>
            </w:pPr>
            <w:r>
              <w:rPr>
                <w:rFonts w:eastAsia="Calibri" w:cs="0" w:ascii="Times New Roman" w:hAnsi="Times New Roman"/>
                <w:sz w:val="20"/>
                <w:szCs w:val="20"/>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pacing w:lineRule="auto" w:line="204" w:before="0" w:after="0"/>
              <w:ind w:left="102" w:right="252" w:hanging="0"/>
              <w:jc w:val="both"/>
              <w:rPr>
                <w:rFonts w:ascii="PT Astra Serif" w:hAnsi="PT Astra Serif"/>
                <w:lang w:val="ru-RU"/>
              </w:rPr>
            </w:pPr>
            <w:r>
              <w:rPr>
                <w:rFonts w:eastAsia="Calibri" w:cs="0" w:ascii="Times New Roman" w:hAnsi="Times New Roman"/>
                <w:sz w:val="20"/>
                <w:szCs w:val="20"/>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Fonts w:eastAsia="Calibri" w:cs="0" w:ascii="Times New Roman" w:hAnsi="Times New Roman"/>
                  <w:color w:val="000000"/>
                  <w:sz w:val="20"/>
                  <w:szCs w:val="20"/>
                  <w:u w:val="single"/>
                  <w:lang w:val="ru-RU"/>
                </w:rPr>
                <w:t>gradoctroitel@mail.ru</w:t>
              </w:r>
            </w:hyperlink>
            <w:r>
              <w:rPr>
                <w:rFonts w:eastAsia="Calibri" w:cs="0" w:ascii="Times New Roman" w:hAnsi="Times New Roman"/>
                <w:sz w:val="20"/>
                <w:szCs w:val="20"/>
                <w:lang w:val="ru-RU"/>
              </w:rPr>
              <w:t>;</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pacing w:lineRule="auto" w:line="204"/>
              <w:ind w:left="102" w:right="252" w:hanging="0"/>
              <w:jc w:val="both"/>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pacing w:lineRule="auto" w:line="204"/>
              <w:ind w:left="102" w:right="252" w:hanging="0"/>
              <w:jc w:val="both"/>
              <w:rPr>
                <w:lang w:val="ru-RU"/>
              </w:rPr>
            </w:pPr>
            <w:r>
              <w:rPr>
                <w:rFonts w:eastAsia="Calibri" w:cs="0" w:ascii="Times New Roman" w:hAnsi="Times New Roman"/>
                <w:sz w:val="20"/>
                <w:szCs w:val="20"/>
                <w:lang w:val="ru-RU"/>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rPr>
                <w:lang w:val="ru-RU"/>
              </w:rPr>
            </w:pPr>
            <w:r>
              <w:rPr>
                <w:rFonts w:eastAsia="Calibri" w:cs="0" w:ascii="Times New Roman" w:hAnsi="Times New Roman"/>
                <w:b/>
                <w:bCs/>
                <w:spacing w:val="-4"/>
                <w:sz w:val="20"/>
                <w:szCs w:val="20"/>
                <w:lang w:val="ru-RU"/>
              </w:rPr>
              <w:t xml:space="preserve">09.04. </w:t>
            </w:r>
            <w:r>
              <w:rPr>
                <w:rFonts w:eastAsia="Calibri" w:cs="0" w:ascii="Times New Roman" w:hAnsi="Times New Roman"/>
                <w:b/>
                <w:bCs/>
                <w:sz w:val="20"/>
                <w:szCs w:val="20"/>
                <w:lang w:val="ru-RU"/>
              </w:rPr>
              <w:t>2026</w:t>
            </w:r>
            <w:r>
              <w:rPr>
                <w:rFonts w:eastAsia="Calibri" w:cs="0" w:ascii="Times New Roman" w:hAnsi="Times New Roman"/>
                <w:b/>
                <w:bCs/>
                <w:spacing w:val="-6"/>
                <w:sz w:val="20"/>
                <w:szCs w:val="20"/>
                <w:lang w:val="ru-RU"/>
              </w:rPr>
              <w:t xml:space="preserve"> ел</w:t>
            </w:r>
            <w:r>
              <w:rPr>
                <w:rFonts w:eastAsia="Calibri" w:cs="0" w:ascii="Times New Roman" w:hAnsi="Times New Roman"/>
                <w:b/>
                <w:bCs/>
                <w:sz w:val="20"/>
                <w:szCs w:val="20"/>
                <w:lang w:val="ru-RU"/>
              </w:rPr>
              <w:t>.</w:t>
            </w:r>
            <w:r>
              <w:rPr>
                <w:rFonts w:eastAsia="Calibri" w:cs="0" w:ascii="Times New Roman" w:hAnsi="Times New Roman"/>
                <w:b/>
                <w:bCs/>
                <w:spacing w:val="-5"/>
                <w:sz w:val="20"/>
                <w:szCs w:val="20"/>
                <w:lang w:val="ru-RU"/>
              </w:rPr>
              <w:t xml:space="preserve"> Башлана</w:t>
            </w:r>
            <w:r>
              <w:rPr>
                <w:rFonts w:eastAsia="Calibri" w:cs="0" w:ascii="Times New Roman" w:hAnsi="Times New Roman"/>
                <w:b/>
                <w:bCs/>
                <w:spacing w:val="-9"/>
                <w:sz w:val="20"/>
                <w:szCs w:val="20"/>
                <w:lang w:val="ru-RU"/>
              </w:rPr>
              <w:t xml:space="preserve"> </w:t>
            </w:r>
            <w:r>
              <w:rPr>
                <w:rFonts w:eastAsia="Calibri" w:cs="0" w:ascii="Times New Roman" w:hAnsi="Times New Roman"/>
                <w:b/>
                <w:bCs/>
                <w:spacing w:val="1"/>
                <w:sz w:val="20"/>
                <w:szCs w:val="20"/>
                <w:lang w:val="ru-RU"/>
              </w:rPr>
              <w:t>14.00</w:t>
            </w:r>
            <w:r>
              <w:rPr>
                <w:rFonts w:eastAsia="Calibri" w:cs="0" w:ascii="Times New Roman" w:hAnsi="Times New Roman"/>
                <w:b/>
                <w:bCs/>
                <w:spacing w:val="-6"/>
                <w:sz w:val="20"/>
                <w:szCs w:val="20"/>
                <w:lang w:val="ru-RU"/>
              </w:rPr>
              <w:t xml:space="preserve"> сәгатьтә</w:t>
            </w:r>
            <w:r>
              <w:rPr>
                <w:rFonts w:eastAsia="Calibri" w:cs="0" w:ascii="Times New Roman" w:hAnsi="Times New Roman"/>
                <w:b/>
                <w:bCs/>
                <w:spacing w:val="-5"/>
                <w:sz w:val="20"/>
                <w:szCs w:val="20"/>
                <w:lang w:val="ru-RU"/>
              </w:rPr>
              <w:t xml:space="preserve"> </w:t>
            </w:r>
            <w:r>
              <w:rPr>
                <w:rFonts w:eastAsia="Calibri" w:cs="0" w:ascii="Times New Roman" w:hAnsi="Times New Roman"/>
                <w:spacing w:val="-6"/>
                <w:sz w:val="20"/>
                <w:szCs w:val="20"/>
                <w:lang w:val="ru-RU"/>
              </w:rPr>
              <w:t xml:space="preserve"> ТР Яр Чаллы шәһәре, Хәсән Туфан пр., 23 , Башкарма комитет бинасы</w:t>
            </w:r>
            <w:r>
              <w:rPr>
                <w:rFonts w:eastAsia="Calibri" w:cs="0" w:ascii="Times New Roman" w:hAnsi="Times New Roman"/>
                <w:sz w:val="20"/>
                <w:szCs w:val="20"/>
                <w:lang w:val="ru-RU"/>
              </w:rPr>
              <w:t>, 400 зал, Азатлык мәйданы ягыннан керәсе (5 нче керү, чыгу урыны). Катнашучыларны теркәү 13.30 сәгатьтә башлана.</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11" w:before="0" w:after="0"/>
              <w:ind w:left="102" w:right="0" w:hanging="0"/>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rPr>
                <w:rFonts w:ascii="PT Astra Serif" w:hAnsi="PT Astra Serif"/>
                <w:lang w:val="ru-RU"/>
              </w:rPr>
            </w:pPr>
            <w:r>
              <w:rPr>
                <w:rFonts w:eastAsia="Calibri" w:cs="0" w:ascii="Times New Roman" w:hAnsi="Times New Roman"/>
                <w:sz w:val="20"/>
                <w:szCs w:val="20"/>
                <w:lang w:val="ru-RU"/>
              </w:rPr>
              <w:t>сайтта:</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0"/>
                <w:lang w:val="ru-RU"/>
              </w:rPr>
              <w:t>-</w:t>
            </w:r>
            <w:r>
              <w:rPr>
                <w:rFonts w:eastAsia="Calibri" w:cs="0" w:ascii="Times New Roman" w:hAnsi="Times New Roman"/>
                <w:spacing w:val="-7"/>
                <w:sz w:val="20"/>
                <w:szCs w:val="20"/>
                <w:lang w:val="ru-RU"/>
              </w:rPr>
              <w:t xml:space="preserve"> 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4" w:before="11" w:after="0"/>
              <w:ind w:left="102" w:right="811" w:hanging="0"/>
              <w:jc w:val="both"/>
              <w:rPr>
                <w:lang w:val="ru-RU"/>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tc>
      </w:tr>
      <w:tr>
        <w:trPr>
          <w:trHeight w:val="317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rFonts w:ascii="PT Astra Serif" w:hAnsi="PT Astra Serif"/>
              </w:rPr>
            </w:pPr>
            <w:r>
              <w:rPr>
                <w:rFonts w:eastAsia="Calibri" w:cs="0" w:ascii="Times New Roman" w:hAnsi="Times New Roman"/>
                <w:sz w:val="20"/>
                <w:szCs w:val="22"/>
              </w:rPr>
              <w:t>Әлеге хәбәр итүне бастырырга</w:t>
            </w:r>
          </w:p>
          <w:p>
            <w:pPr>
              <w:pStyle w:val="TableParagraph"/>
              <w:widowControl w:val="false"/>
              <w:tabs>
                <w:tab w:val="clear" w:pos="720"/>
              </w:tabs>
              <w:spacing w:lineRule="exact" w:line="208"/>
              <w:ind w:left="102" w:right="0"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8" w:before="0" w:after="0"/>
              <w:ind w:left="102" w:right="0" w:hanging="0"/>
              <w:rPr>
                <w:rFonts w:ascii="Calibri" w:hAnsi="Calibri" w:eastAsia="Calibri" w:cs="0"/>
                <w:sz w:val="22"/>
                <w:szCs w:val="22"/>
              </w:rPr>
            </w:pPr>
            <w:r>
              <w:rPr>
                <w:rFonts w:eastAsia="Calibri" w:cs="0"/>
                <w:sz w:val="22"/>
                <w:szCs w:val="22"/>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rFonts w:ascii="PT Astra Serif" w:hAnsi="PT Astra Serif"/>
              </w:rPr>
            </w:pPr>
            <w:r>
              <w:rPr>
                <w:rFonts w:eastAsia="Calibri" w:cs="0" w:ascii="Times New Roman" w:hAnsi="Times New Roman"/>
                <w:sz w:val="20"/>
                <w:szCs w:val="22"/>
              </w:rPr>
              <w:t>сайтта:</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2"/>
                <w:lang w:val="ru-RU"/>
              </w:rPr>
              <w:t xml:space="preserve">- </w:t>
            </w:r>
            <w:r>
              <w:rPr>
                <w:rFonts w:eastAsia="Calibri" w:cs="0" w:ascii="Times New Roman" w:hAnsi="Times New Roman"/>
                <w:spacing w:val="-7"/>
                <w:sz w:val="20"/>
                <w:szCs w:val="20"/>
                <w:lang w:val="ru-RU"/>
              </w:rPr>
              <w:t>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p>
            <w:pPr>
              <w:pStyle w:val="ListParagraph"/>
              <w:widowControl w:val="false"/>
              <w:tabs>
                <w:tab w:val="clear" w:pos="720"/>
                <w:tab w:val="left" w:pos="220" w:leader="none"/>
              </w:tabs>
              <w:spacing w:lineRule="exact" w:line="206" w:before="8" w:after="0"/>
              <w:ind w:left="204" w:right="0" w:hanging="0"/>
              <w:jc w:val="both"/>
              <w:rPr>
                <w:rFonts w:ascii="PT Astra Serif" w:hAnsi="PT Astra Serif"/>
                <w:lang w:val="ru-RU"/>
              </w:rPr>
            </w:pPr>
            <w:r>
              <w:rPr>
                <w:rFonts w:eastAsia="Calibri" w:cs="0" w:ascii="Times New Roman" w:hAnsi="Times New Roman"/>
                <w:sz w:val="20"/>
                <w:szCs w:val="22"/>
                <w:lang w:val="ru-RU"/>
              </w:rPr>
              <w:t>- «Челнинские известия</w:t>
            </w:r>
            <w:r>
              <w:rPr>
                <w:rFonts w:eastAsia="Calibri" w:cs="0" w:ascii="Times New Roman" w:hAnsi="Times New Roman"/>
                <w:spacing w:val="-1"/>
                <w:sz w:val="20"/>
                <w:szCs w:val="22"/>
                <w:lang w:val="ru-RU"/>
              </w:rPr>
              <w:t>», «Шәһри Чаллы» газеталары.</w:t>
            </w:r>
          </w:p>
          <w:p>
            <w:pPr>
              <w:pStyle w:val="TableParagraph"/>
              <w:widowControl w:val="false"/>
              <w:tabs>
                <w:tab w:val="clear" w:pos="720"/>
              </w:tabs>
              <w:spacing w:lineRule="exact" w:line="218"/>
              <w:ind w:left="102" w:right="0" w:hanging="0"/>
              <w:jc w:val="both"/>
              <w:rPr>
                <w:rFonts w:ascii="PT Astra Serif" w:hAnsi="PT Astra Serif"/>
              </w:rPr>
            </w:pPr>
            <w:r>
              <w:rPr>
                <w:rFonts w:eastAsia="Calibri" w:cs="0" w:ascii="Times New Roman" w:hAnsi="Times New Roman"/>
                <w:spacing w:val="-1"/>
                <w:sz w:val="20"/>
                <w:szCs w:val="22"/>
              </w:rPr>
              <w:t>Махсус мәгълүмати</w:t>
            </w:r>
            <w:r>
              <w:rPr>
                <w:rFonts w:eastAsia="Calibri" w:cs="0" w:ascii="Times New Roman" w:hAnsi="Times New Roman"/>
                <w:spacing w:val="-1"/>
                <w:sz w:val="20"/>
                <w:szCs w:val="22"/>
                <w:lang w:val="ru-RU"/>
              </w:rPr>
              <w:t xml:space="preserve"> стендта</w:t>
            </w:r>
            <w:r>
              <w:rPr>
                <w:rFonts w:eastAsia="Calibri" w:cs="0" w:ascii="Times New Roman" w:hAnsi="Times New Roman"/>
                <w:sz w:val="20"/>
                <w:szCs w:val="22"/>
              </w:rPr>
              <w:t>:</w:t>
            </w:r>
          </w:p>
          <w:p>
            <w:pPr>
              <w:pStyle w:val="ListParagraph"/>
              <w:widowControl w:val="false"/>
              <w:tabs>
                <w:tab w:val="clear" w:pos="720"/>
                <w:tab w:val="left" w:pos="220" w:leader="none"/>
              </w:tabs>
              <w:spacing w:lineRule="auto" w:line="204" w:before="8" w:after="0"/>
              <w:ind w:left="204" w:right="571" w:hanging="0"/>
              <w:jc w:val="both"/>
              <w:rPr/>
            </w:pPr>
            <w:r>
              <w:rPr>
                <w:rFonts w:ascii="Tinos" w:hAnsi="Tinos"/>
              </w:rPr>
              <w:t xml:space="preserve">- Яр Чаллы шәһәре, Мир пр., 62 (3/16), 206 каб, 2 этаж адресы буенча урнашкан Яр Чаллы шәһәре МБ Башкарма комитетының </w:t>
            </w:r>
            <w:r>
              <w:rPr>
                <w:rFonts w:eastAsia="Calibri" w:cs="0" w:ascii="Times New Roman" w:hAnsi="Times New Roman"/>
                <w:sz w:val="20"/>
                <w:szCs w:val="20"/>
                <w:lang w:val="ru-RU"/>
              </w:rPr>
              <w:t>Архитектура,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Calibri" w:cs="0" w:ascii="Times New Roman" w:hAnsi="Times New Roman"/>
                <w:spacing w:val="1"/>
                <w:sz w:val="20"/>
                <w:szCs w:val="22"/>
                <w:lang w:val="ru-RU"/>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pPr>
            <w:r>
              <w:rPr>
                <w:rFonts w:eastAsia="Calibri" w:cs="0" w:ascii="Tinos" w:hAnsi="Tinos"/>
                <w:sz w:val="22"/>
                <w:szCs w:val="22"/>
              </w:rPr>
              <w:t>Хәбәр итүне урнаштыру датасы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Times New Roman" w:cs="Times New Roman" w:ascii="Times New Roman" w:hAnsi="Times New Roman"/>
                <w:sz w:val="20"/>
                <w:szCs w:val="20"/>
                <w:lang w:val="ru-RU"/>
              </w:rPr>
              <w:t>03.04.2026</w:t>
            </w:r>
          </w:p>
        </w:tc>
      </w:tr>
    </w:tbl>
    <w:p>
      <w:pPr>
        <w:pStyle w:val="Style17"/>
        <w:widowControl w:val="false"/>
        <w:spacing w:lineRule="exact" w:line="224"/>
        <w:ind w:left="811" w:right="0" w:hanging="0"/>
        <w:rPr>
          <w:lang w:val="ru-RU"/>
        </w:rPr>
      </w:pPr>
      <w:r>
        <w:rPr>
          <w:lang w:val="ru-RU"/>
        </w:rPr>
      </w:r>
    </w:p>
    <w:p>
      <w:pPr>
        <w:pStyle w:val="Style17"/>
        <w:spacing w:lineRule="exact" w:line="224"/>
        <w:ind w:left="811" w:right="0" w:hanging="0"/>
        <w:rPr>
          <w:lang w:val="ru-RU"/>
        </w:rPr>
      </w:pPr>
      <w:r>
        <w:rPr>
          <w:lang w:val="ru-RU"/>
        </w:rPr>
      </w:r>
    </w:p>
    <w:p>
      <w:pPr>
        <w:pStyle w:val="Style17"/>
        <w:spacing w:lineRule="exact" w:line="224"/>
        <w:ind w:left="811" w:right="0" w:hanging="0"/>
        <w:rPr>
          <w:lang w:val="ru-RU"/>
        </w:rPr>
      </w:pPr>
      <w:r>
        <w:rPr>
          <w:lang w:val="ru-RU"/>
        </w:rPr>
      </w:r>
    </w:p>
    <w:p>
      <w:pPr>
        <w:pStyle w:val="Style17"/>
        <w:spacing w:lineRule="exact" w:line="224"/>
        <w:ind w:left="811" w:right="0" w:hanging="0"/>
        <w:rPr>
          <w:lang w:val="ru-RU"/>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7"/>
        <w:spacing w:lineRule="exact" w:line="224"/>
        <w:ind w:left="811" w:right="0" w:hanging="0"/>
        <w:rPr>
          <w:sz w:val="22"/>
          <w:szCs w:val="22"/>
          <w:lang w:val="ru-RU"/>
        </w:rPr>
      </w:pPr>
      <w:r>
        <w:rPr>
          <w:sz w:val="22"/>
          <w:szCs w:val="22"/>
          <w:lang w:val="ru-RU"/>
        </w:rPr>
      </w:r>
    </w:p>
    <w:p>
      <w:pPr>
        <w:pStyle w:val="Normal"/>
        <w:rPr>
          <w:lang w:val="ru-RU"/>
        </w:rPr>
      </w:pPr>
      <w:r>
        <w:rPr>
          <w:rFonts w:eastAsia="Times New Roman" w:cs="Times New Roman" w:ascii="Times New Roman" w:hAnsi="Times New Roman"/>
          <w:sz w:val="20"/>
          <w:szCs w:val="20"/>
          <w:lang w:val="ru-RU"/>
        </w:rPr>
        <w:t xml:space="preserve">                                                                                                               </w:t>
      </w:r>
    </w:p>
    <w:p>
      <w:pPr>
        <w:pStyle w:val="Normal"/>
        <w:jc w:val="center"/>
        <w:rPr>
          <w:lang w:val="ru-RU"/>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lang w:val="ru-RU"/>
        </w:rPr>
      </w:pPr>
      <w:r>
        <w:rPr>
          <w:rFonts w:eastAsia="Times New Roman" w:cs="Times New Roman" w:ascii="Times New Roman" w:hAnsi="Times New Roman"/>
          <w:lang w:val="ru-RU"/>
        </w:rPr>
        <w:t>файдалану һәм төзелеш комиссиясе</w:t>
      </w:r>
      <w:r>
        <w:rPr>
          <w:rFonts w:cs="Times New Roman" w:ascii="Times New Roman" w:hAnsi="Times New Roman"/>
          <w:lang w:val="ru-RU"/>
        </w:rPr>
        <w:t xml:space="preserve"> </w:t>
      </w:r>
    </w:p>
    <w:p>
      <w:pPr>
        <w:pStyle w:val="Normal"/>
        <w:rPr>
          <w:lang w:val="ru-RU"/>
        </w:rPr>
      </w:pPr>
      <w:r>
        <w:rPr>
          <w:rFonts w:cs="Times New Roman" w:ascii="Times New Roman" w:hAnsi="Times New Roman"/>
          <w:lang w:val="ru-RU"/>
        </w:rPr>
        <w:t xml:space="preserve">                                                                                                              </w:t>
      </w:r>
    </w:p>
    <w:p>
      <w:pPr>
        <w:pStyle w:val="Normal"/>
        <w:tabs>
          <w:tab w:val="clear" w:pos="720"/>
          <w:tab w:val="left" w:pos="1680" w:leader="none"/>
        </w:tabs>
        <w:rPr>
          <w:rFonts w:ascii="Times New Roman" w:hAnsi="Times New Roman" w:eastAsia="Times New Roman" w:cs="Times New Roman"/>
          <w:sz w:val="6"/>
          <w:szCs w:val="6"/>
          <w:lang w:val="ru-RU"/>
        </w:rPr>
      </w:pPr>
      <w:r>
        <w:rPr>
          <w:rFonts w:eastAsia="Times New Roman" w:cs="Times New Roman" w:ascii="Times New Roman" w:hAnsi="Times New Roman"/>
          <w:sz w:val="6"/>
          <w:szCs w:val="6"/>
          <w:lang w:val="ru-RU"/>
        </w:rPr>
      </w:r>
    </w:p>
    <w:p>
      <w:pPr>
        <w:pStyle w:val="Style17"/>
        <w:spacing w:before="45" w:after="0"/>
        <w:ind w:left="0" w:right="-141" w:firstLine="142"/>
        <w:jc w:val="center"/>
        <w:rPr>
          <w:sz w:val="24"/>
          <w:szCs w:val="24"/>
        </w:rPr>
      </w:pPr>
      <w:r>
        <w:rPr>
          <w:sz w:val="24"/>
          <w:szCs w:val="24"/>
        </w:rPr>
      </w:r>
    </w:p>
    <w:p>
      <w:pPr>
        <w:pStyle w:val="Style17"/>
        <w:spacing w:before="45" w:after="0"/>
        <w:ind w:left="0" w:right="-141" w:firstLine="142"/>
        <w:jc w:val="center"/>
        <w:rPr>
          <w:sz w:val="24"/>
          <w:szCs w:val="24"/>
          <w:lang w:val="ru-RU"/>
        </w:rPr>
      </w:pPr>
      <w:r>
        <w:rPr/>
      </w:r>
    </w:p>
    <w:p>
      <w:pPr>
        <w:pStyle w:val="Style17"/>
        <w:spacing w:before="45" w:after="0"/>
        <w:ind w:left="0" w:right="19" w:firstLine="142"/>
        <w:jc w:val="center"/>
        <w:rPr>
          <w:sz w:val="24"/>
          <w:szCs w:val="24"/>
          <w:lang w:val="ru-RU"/>
        </w:rPr>
      </w:pPr>
      <w:r>
        <w:rPr/>
      </w:r>
    </w:p>
    <w:p>
      <w:pPr>
        <w:pStyle w:val="Style17"/>
        <w:spacing w:before="45" w:after="0"/>
        <w:ind w:left="0" w:right="19" w:firstLine="142"/>
        <w:jc w:val="center"/>
        <w:rPr>
          <w:sz w:val="24"/>
          <w:szCs w:val="24"/>
          <w:lang w:val="ru-RU"/>
        </w:rPr>
      </w:pPr>
      <w:r>
        <w:rPr>
          <w:rFonts w:eastAsia="Times New Roman" w:cs="Times New Roman"/>
          <w:sz w:val="6"/>
          <w:szCs w:val="6"/>
          <w:lang w:val="ru-RU"/>
        </w:rPr>
      </w:r>
    </w:p>
    <w:sectPr>
      <w:type w:val="nextPage"/>
      <w:pgSz w:w="11906" w:h="16838"/>
      <w:pgMar w:left="180" w:right="428" w:gutter="0" w:header="0" w:top="220" w:footer="0" w:bottom="2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0" w:hAnsi="0" w:cs="0" w:hint="default"/>
      </w:rPr>
    </w:lvl>
    <w:lvl w:ilvl="2">
      <w:start w:val="1"/>
      <w:numFmt w:val="bullet"/>
      <w:lvlText w:val=""/>
      <w:lvlJc w:val="left"/>
      <w:pPr>
        <w:tabs>
          <w:tab w:val="num" w:pos="0"/>
        </w:tabs>
        <w:ind w:left="1497" w:hanging="118"/>
      </w:pPr>
      <w:rPr>
        <w:rFonts w:ascii="0" w:hAnsi="0" w:cs="0" w:hint="default"/>
      </w:rPr>
    </w:lvl>
    <w:lvl w:ilvl="3">
      <w:start w:val="1"/>
      <w:numFmt w:val="bullet"/>
      <w:lvlText w:val=""/>
      <w:lvlJc w:val="left"/>
      <w:pPr>
        <w:tabs>
          <w:tab w:val="num" w:pos="0"/>
        </w:tabs>
        <w:ind w:left="2194" w:hanging="118"/>
      </w:pPr>
      <w:rPr>
        <w:rFonts w:ascii="0" w:hAnsi="0" w:cs="0" w:hint="default"/>
      </w:rPr>
    </w:lvl>
    <w:lvl w:ilvl="4">
      <w:start w:val="1"/>
      <w:numFmt w:val="bullet"/>
      <w:lvlText w:val=""/>
      <w:lvlJc w:val="left"/>
      <w:pPr>
        <w:tabs>
          <w:tab w:val="num" w:pos="0"/>
        </w:tabs>
        <w:ind w:left="2892" w:hanging="118"/>
      </w:pPr>
      <w:rPr>
        <w:rFonts w:ascii="0" w:hAnsi="0" w:cs="0" w:hint="default"/>
      </w:rPr>
    </w:lvl>
    <w:lvl w:ilvl="5">
      <w:start w:val="1"/>
      <w:numFmt w:val="bullet"/>
      <w:lvlText w:val=""/>
      <w:lvlJc w:val="left"/>
      <w:pPr>
        <w:tabs>
          <w:tab w:val="num" w:pos="0"/>
        </w:tabs>
        <w:ind w:left="3589" w:hanging="118"/>
      </w:pPr>
      <w:rPr>
        <w:rFonts w:ascii="0" w:hAnsi="0" w:cs="0" w:hint="default"/>
      </w:rPr>
    </w:lvl>
    <w:lvl w:ilvl="6">
      <w:start w:val="1"/>
      <w:numFmt w:val="bullet"/>
      <w:lvlText w:val=""/>
      <w:lvlJc w:val="left"/>
      <w:pPr>
        <w:tabs>
          <w:tab w:val="num" w:pos="0"/>
        </w:tabs>
        <w:ind w:left="4287" w:hanging="118"/>
      </w:pPr>
      <w:rPr>
        <w:rFonts w:ascii="0" w:hAnsi="0" w:cs="0" w:hint="default"/>
      </w:rPr>
    </w:lvl>
    <w:lvl w:ilvl="7">
      <w:start w:val="1"/>
      <w:numFmt w:val="bullet"/>
      <w:lvlText w:val=""/>
      <w:lvlJc w:val="left"/>
      <w:pPr>
        <w:tabs>
          <w:tab w:val="num" w:pos="0"/>
        </w:tabs>
        <w:ind w:left="4984" w:hanging="118"/>
      </w:pPr>
      <w:rPr>
        <w:rFonts w:ascii="0" w:hAnsi="0" w:cs="0" w:hint="default"/>
      </w:rPr>
    </w:lvl>
    <w:lvl w:ilvl="8">
      <w:start w:val="1"/>
      <w:numFmt w:val="bullet"/>
      <w:lvlText w:val=""/>
      <w:lvlJc w:val="left"/>
      <w:pPr>
        <w:tabs>
          <w:tab w:val="num" w:pos="0"/>
        </w:tabs>
        <w:ind w:left="5682" w:hanging="118"/>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5">
    <w:name w:val="Текст выноски Знак"/>
    <w:qFormat/>
    <w:rPr>
      <w:rFonts w:ascii="Tahoma" w:hAnsi="Tahoma" w:eastAsia="Times New Roman" w:cs="Tahoma"/>
      <w:color w:val="000000"/>
      <w:sz w:val="16"/>
      <w:szCs w:val="16"/>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3AF19-3DEC-48B6-ACE9-75CD3D76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Application>LibreOffice/7.5.6.2$Linux_X86_64 LibreOffice_project/50$Build-2</Application>
  <AppVersion>15.0000</AppVersion>
  <Pages>3</Pages>
  <Words>1000</Words>
  <Characters>7278</Characters>
  <CharactersWithSpaces>8441</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dc:description/>
  <dc:language>ru-RU</dc:language>
  <cp:lastModifiedBy/>
  <dcterms:modified xsi:type="dcterms:W3CDTF">2026-03-30T15:10:20Z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