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lang w:val="ru-RU"/>
        </w:rPr>
      </w:pPr>
      <w:r>
        <w:rPr>
          <w:sz w:val="24"/>
          <w:szCs w:val="24"/>
          <w:lang w:val="ru-RU"/>
        </w:rPr>
        <w:t>Җәмәгать тыңлаулары башлану турында</w:t>
      </w:r>
    </w:p>
    <w:p>
      <w:pPr>
        <w:pStyle w:val="Style16"/>
        <w:spacing w:before="45" w:after="0"/>
        <w:ind w:left="0" w:right="-141" w:firstLine="142"/>
        <w:jc w:val="center"/>
        <w:rPr>
          <w:lang w:val="ru-RU"/>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6"/>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 xml:space="preserve">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w:t>
      </w:r>
      <w:r>
        <w:rPr>
          <w:spacing w:val="-2"/>
          <w:sz w:val="24"/>
          <w:szCs w:val="24"/>
          <w:lang w:val="tt-RU"/>
        </w:rPr>
        <w:t>т</w:t>
      </w:r>
      <w:r>
        <w:rPr>
          <w:spacing w:val="-2"/>
          <w:sz w:val="24"/>
          <w:szCs w:val="24"/>
          <w:lang w:val="tt-RU"/>
        </w:rPr>
        <w:t>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27 апрелендәге 01-09-10103 номерлы мөрәҗәгате нигезендә </w:t>
      </w:r>
    </w:p>
    <w:p>
      <w:pPr>
        <w:pStyle w:val="Style16"/>
        <w:ind w:left="103" w:right="116" w:firstLine="708"/>
        <w:jc w:val="center"/>
        <w:rPr>
          <w:lang w:val="ru-RU"/>
        </w:rPr>
      </w:pPr>
      <w:r>
        <w:rPr>
          <w:spacing w:val="-1"/>
          <w:sz w:val="24"/>
          <w:szCs w:val="24"/>
          <w:lang w:val="ru-RU"/>
        </w:rPr>
        <w:t xml:space="preserve">җәмәгать тыңлаулары процедурасын </w:t>
      </w:r>
    </w:p>
    <w:p>
      <w:pPr>
        <w:pStyle w:val="Style16"/>
        <w:ind w:left="103" w:right="116" w:firstLine="708"/>
        <w:jc w:val="center"/>
        <w:rPr>
          <w:lang w:val="ru-RU"/>
        </w:rPr>
      </w:pPr>
      <w:r>
        <w:rPr>
          <w:rFonts w:cs="Times New Roman"/>
          <w:spacing w:val="-1"/>
          <w:sz w:val="24"/>
          <w:szCs w:val="24"/>
          <w:lang w:val="ru-RU"/>
        </w:rPr>
        <w:t>үткәрә башлау турында хәбәр итәбез:</w:t>
      </w:r>
    </w:p>
    <w:p>
      <w:pPr>
        <w:pStyle w:val="Normal"/>
        <w:spacing w:before="5" w:after="0"/>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bl>
      <w:tblPr>
        <w:tblStyle w:val="TableNormal"/>
        <w:tblW w:w="10822" w:type="dxa"/>
        <w:jc w:val="left"/>
        <w:tblInd w:w="111" w:type="dxa"/>
        <w:tblLayout w:type="fixed"/>
        <w:tblCellMar>
          <w:top w:w="0" w:type="dxa"/>
          <w:left w:w="6" w:type="dxa"/>
          <w:bottom w:w="0" w:type="dxa"/>
          <w:right w:w="6" w:type="dxa"/>
        </w:tblCellMar>
        <w:tblLook w:val="01e0"/>
      </w:tblPr>
      <w:tblGrid>
        <w:gridCol w:w="422"/>
        <w:gridCol w:w="2932"/>
        <w:gridCol w:w="7468"/>
      </w:tblGrid>
      <w:tr>
        <w:trPr>
          <w:trHeight w:val="103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1.</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bidi w:val="0"/>
              <w:spacing w:lineRule="auto" w:line="204" w:before="0" w:after="0"/>
              <w:ind w:left="113" w:right="57" w:hanging="0"/>
              <w:jc w:val="both"/>
              <w:rPr/>
            </w:pPr>
            <w:r>
              <w:rPr>
                <w:rFonts w:ascii="Tinos" w:hAnsi="Tinos"/>
                <w:sz w:val="20"/>
                <w:szCs w:val="20"/>
              </w:rPr>
              <w:t xml:space="preserve">Татарстан Республикасы, Яр Чаллы шәһәре, Лесная урамы, 28 нче җир участогы адресы буенча урнашкан, мәйданы 1118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16:52:060404:157 булган җир участогыннан файдалануның «блоклаштырылган торак төзелеше» шартлы рөхсәт ителгән төренә рөхсәт бирү турында Приказ проекты (Халикова Динара Зөфәр кызы, Городнянская Екатерина Николаевнаның гаризасы</w:t>
            </w:r>
            <w:r>
              <w:rPr>
                <w:rFonts w:eastAsia="Calibri" w:cs="0" w:ascii="Times New Roman" w:hAnsi="Times New Roman"/>
                <w:spacing w:val="-5"/>
                <w:sz w:val="20"/>
                <w:szCs w:val="20"/>
                <w:lang w:val="ru-RU"/>
              </w:rPr>
              <w:t xml:space="preserve"> буенча).</w:t>
            </w:r>
          </w:p>
        </w:tc>
      </w:tr>
      <w:tr>
        <w:trPr>
          <w:trHeight w:val="10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2.</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uppressAutoHyphens w:val="true"/>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uppressAutoHyphens w:val="true"/>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uppressAutoHyphens w:val="true"/>
              <w:spacing w:lineRule="auto" w:line="204" w:before="0" w:after="0"/>
              <w:ind w:left="102" w:right="155" w:hanging="0"/>
              <w:rPr>
                <w:rFonts w:ascii="Calibri" w:hAnsi="Calibri" w:eastAsia="Calibri" w:cs="0"/>
                <w:sz w:val="22"/>
                <w:szCs w:val="22"/>
              </w:rPr>
            </w:pPr>
            <w:r>
              <w:rPr>
                <w:rFonts w:eastAsia="Calibri" w:cs="0"/>
                <w:sz w:val="22"/>
                <w:szCs w:val="22"/>
              </w:rPr>
            </w:r>
          </w:p>
        </w:tc>
        <w:tc>
          <w:tcPr>
            <w:tcW w:w="7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uppressAutoHyphens w:val="true"/>
              <w:spacing w:lineRule="auto" w:line="240"/>
              <w:ind w:left="0" w:right="0" w:firstLine="113"/>
              <w:jc w:val="both"/>
              <w:rPr>
                <w:sz w:val="24"/>
                <w:szCs w:val="24"/>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«Капиталь төзелеш объектларын рөхсәт ителгән төзүнең, реконструкцияләүнең</w:t>
            </w:r>
            <w:r>
              <w:rPr>
                <w:rFonts w:eastAsia="Calibri" w:cs="0" w:ascii="Times New Roman" w:hAnsi="Times New Roman"/>
                <w:sz w:val="24"/>
                <w:szCs w:val="24"/>
                <w:lang w:val="ru-RU"/>
              </w:rPr>
              <w:t xml:space="preserve"> </w:t>
            </w:r>
            <w:r>
              <w:rPr>
                <w:rFonts w:eastAsia="Calibri" w:cs="0" w:ascii="Times New Roman" w:hAnsi="Times New Roman"/>
                <w:sz w:val="20"/>
                <w:szCs w:val="20"/>
                <w:lang w:val="ru-RU"/>
              </w:rPr>
              <w:t>чик параметрларыннан тайпылуга</w:t>
            </w:r>
            <w:r>
              <w:rPr>
                <w:rFonts w:ascii="Tinos" w:hAnsi="Tinos"/>
                <w:sz w:val="20"/>
                <w:szCs w:val="20"/>
              </w:rPr>
              <w:t xml:space="preserve"> рөхсәт бирү турында</w:t>
            </w:r>
            <w:r>
              <w:rPr>
                <w:rFonts w:eastAsia="Calibri" w:cs="0" w:ascii="Times New Roman" w:hAnsi="Times New Roman"/>
                <w:sz w:val="20"/>
                <w:szCs w:val="20"/>
                <w:lang w:val="ru-RU"/>
              </w:rPr>
              <w:t xml:space="preserve">» </w:t>
            </w:r>
            <w:r>
              <w:rPr>
                <w:rFonts w:ascii="Tinos" w:hAnsi="Tinos"/>
                <w:sz w:val="20"/>
                <w:szCs w:val="20"/>
              </w:rPr>
              <w:t>Приказы проекты</w:t>
            </w:r>
          </w:p>
        </w:tc>
      </w:tr>
      <w:tr>
        <w:trPr>
          <w:trHeight w:val="164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pPr>
            <w:r>
              <w:rPr>
                <w:rFonts w:eastAsia="Calibri" w:cs="0" w:ascii="Times New Roman" w:hAnsi="Times New Roman"/>
                <w:spacing w:val="1"/>
                <w:sz w:val="20"/>
                <w:szCs w:val="22"/>
              </w:rPr>
              <w:t>3.</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uppressAutoHyphens w:val="true"/>
              <w:spacing w:lineRule="auto" w:line="204" w:before="0" w:after="0"/>
              <w:ind w:left="102" w:right="243" w:hanging="0"/>
              <w:rPr>
                <w:rFonts w:ascii="Calibri" w:hAnsi="Calibri" w:eastAsia="Calibri" w:cs="0"/>
                <w:sz w:val="22"/>
                <w:szCs w:val="22"/>
              </w:rPr>
            </w:pPr>
            <w:r>
              <w:rPr>
                <w:rFonts w:eastAsia="Calibri" w:cs="0"/>
                <w:sz w:val="22"/>
                <w:szCs w:val="22"/>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uppressAutoHyphens w:val="true"/>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59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1"/>
                <w:sz w:val="20"/>
                <w:szCs w:val="20"/>
                <w:lang w:val="ru-RU"/>
              </w:rPr>
              <w:t>4.</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43" w:hanging="0"/>
              <w:rPr>
                <w:sz w:val="20"/>
                <w:szCs w:val="20"/>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uppressAutoHyphens w:val="true"/>
              <w:spacing w:lineRule="exact" w:line="204" w:before="4" w:after="0"/>
              <w:ind w:left="102" w:right="686" w:hanging="0"/>
              <w:rPr>
                <w:rFonts w:ascii="Calibri" w:hAnsi="Calibri" w:eastAsia="Calibri" w:cs="0"/>
                <w:sz w:val="20"/>
                <w:szCs w:val="20"/>
              </w:rPr>
            </w:pPr>
            <w:r>
              <w:rPr>
                <w:rFonts w:eastAsia="Calibri" w:cs="0"/>
                <w:sz w:val="20"/>
                <w:szCs w:val="20"/>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шундый проект экспозицияләрен ачу;</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uppressAutoHyphens w:val="true"/>
              <w:spacing w:lineRule="exact" w:line="197"/>
              <w:ind w:left="102" w:right="0" w:hanging="0"/>
              <w:jc w:val="both"/>
              <w:rPr>
                <w:sz w:val="20"/>
                <w:szCs w:val="20"/>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uppressAutoHyphens w:val="true"/>
              <w:spacing w:lineRule="exact" w:line="197" w:before="0" w:after="0"/>
              <w:ind w:left="102" w:right="0" w:hanging="0"/>
              <w:rPr>
                <w:rFonts w:ascii="Calibri" w:hAnsi="Calibri" w:eastAsia="Calibri" w:cs="0"/>
                <w:sz w:val="20"/>
                <w:szCs w:val="20"/>
              </w:rPr>
            </w:pPr>
            <w:r>
              <w:rPr>
                <w:rFonts w:eastAsia="Calibri" w:cs="0"/>
                <w:sz w:val="20"/>
                <w:szCs w:val="20"/>
              </w:rPr>
            </w:r>
          </w:p>
        </w:tc>
      </w:tr>
      <w:tr>
        <w:trPr>
          <w:trHeight w:val="83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1"/>
                <w:sz w:val="20"/>
                <w:szCs w:val="20"/>
              </w:rPr>
              <w:t>5.</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801" w:hanging="0"/>
              <w:rPr>
                <w:sz w:val="20"/>
                <w:szCs w:val="20"/>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uppressAutoHyphens w:val="true"/>
              <w:spacing w:lineRule="exact" w:line="204" w:before="3" w:after="0"/>
              <w:ind w:left="102" w:right="801" w:hanging="0"/>
              <w:rPr>
                <w:sz w:val="20"/>
                <w:szCs w:val="20"/>
              </w:rPr>
            </w:pPr>
            <w:r>
              <w:rPr>
                <w:rFonts w:eastAsia="Calibri" w:cs="0" w:ascii="Times New Roman" w:hAnsi="Times New Roman"/>
                <w:sz w:val="20"/>
                <w:szCs w:val="20"/>
                <w:lang w:val="ru-RU"/>
              </w:rPr>
              <w:t>үткәрү сроклары турында</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3031" w:hanging="0"/>
              <w:jc w:val="both"/>
              <w:rPr>
                <w:sz w:val="20"/>
                <w:szCs w:val="20"/>
              </w:rPr>
            </w:pPr>
            <w:r>
              <w:rPr>
                <w:rFonts w:eastAsia="Calibri" w:cs="0" w:ascii="Times New Roman" w:hAnsi="Times New Roman"/>
                <w:sz w:val="20"/>
                <w:szCs w:val="20"/>
                <w:lang w:val="ru-RU"/>
              </w:rPr>
              <w:t>Җәмәгать тыңлауларының башлану датасы: 06</w:t>
            </w:r>
            <w:r>
              <w:rPr>
                <w:rFonts w:eastAsia="Calibri" w:cs="0" w:ascii="Times New Roman" w:hAnsi="Times New Roman"/>
                <w:spacing w:val="-7"/>
                <w:sz w:val="20"/>
                <w:szCs w:val="20"/>
                <w:lang w:val="ru-RU"/>
              </w:rPr>
              <w:t>.05.</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195"/>
              <w:ind w:left="102" w:right="0" w:hanging="0"/>
              <w:jc w:val="both"/>
              <w:rPr>
                <w:sz w:val="20"/>
                <w:szCs w:val="20"/>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uppressAutoHyphens w:val="true"/>
              <w:spacing w:lineRule="exact" w:line="212"/>
              <w:ind w:left="0" w:right="0" w:hanging="0"/>
              <w:jc w:val="both"/>
              <w:rPr>
                <w:sz w:val="20"/>
                <w:szCs w:val="20"/>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05.06.2026</w:t>
            </w:r>
            <w:r>
              <w:rPr>
                <w:rFonts w:eastAsia="Calibri" w:cs="0" w:ascii="Times New Roman" w:hAnsi="Times New Roman"/>
                <w:spacing w:val="-4"/>
                <w:sz w:val="20"/>
                <w:szCs w:val="20"/>
                <w:lang w:val="ru-RU"/>
              </w:rPr>
              <w:t xml:space="preserve"> елдан да соңрак түгел</w:t>
            </w:r>
          </w:p>
        </w:tc>
      </w:tr>
      <w:tr>
        <w:trPr>
          <w:trHeight w:val="27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lang w:val="ru-RU"/>
              </w:rPr>
              <w:t>6.</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z w:val="20"/>
                <w:szCs w:val="20"/>
                <w:lang w:val="ru-RU"/>
              </w:rPr>
              <w:t>Җәмәгать тыңлауларында катнашучылар даирәсе</w:t>
            </w:r>
          </w:p>
        </w:tc>
        <w:tc>
          <w:tcPr>
            <w:tcW w:w="746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ind w:left="102" w:right="504" w:hanging="0"/>
              <w:jc w:val="both"/>
              <w:rPr>
                <w:sz w:val="20"/>
                <w:szCs w:val="20"/>
              </w:rPr>
            </w:pPr>
            <w:r>
              <w:rPr>
                <w:rFonts w:eastAsia="Calibri" w:cs="0" w:ascii="Times New Roman" w:hAnsi="Times New Roman"/>
                <w:spacing w:val="-1"/>
                <w:sz w:val="20"/>
                <w:szCs w:val="20"/>
                <w:lang w:val="ru-RU"/>
              </w:rPr>
              <w:t>РФ Шәһәр төзелеше кодексының 40 статьясында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76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7.</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sz w:val="20"/>
                <w:szCs w:val="20"/>
              </w:rPr>
            </w:pPr>
            <w:r>
              <w:rPr>
                <w:rFonts w:eastAsia="Calibri" w:cs="" w:ascii="Times New Roman" w:hAnsi="Times New Roman"/>
                <w:kern w:val="0"/>
                <w:sz w:val="20"/>
                <w:szCs w:val="20"/>
                <w:lang w:val="ru-RU" w:eastAsia="en-US" w:bidi="ar-SA"/>
              </w:rPr>
              <w:t>Җәмәгать тыңлаулары үткәрелә торган</w:t>
            </w:r>
          </w:p>
          <w:p>
            <w:pPr>
              <w:pStyle w:val="TableParagraph"/>
              <w:widowControl w:val="false"/>
              <w:suppressAutoHyphens w:val="true"/>
              <w:spacing w:lineRule="exact" w:line="208" w:before="0" w:after="0"/>
              <w:ind w:left="102" w:right="0" w:hanging="0"/>
              <w:jc w:val="left"/>
              <w:rPr>
                <w:sz w:val="20"/>
                <w:szCs w:val="20"/>
              </w:rPr>
            </w:pPr>
            <w:r>
              <w:rPr>
                <w:rFonts w:ascii="Times New Roman" w:hAnsi="Times New Roman"/>
                <w:sz w:val="20"/>
                <w:szCs w:val="20"/>
                <w:lang w:val="ru-RU"/>
              </w:rPr>
              <w:t>чикләрдәге территория</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mc:AlternateContent>
                <mc:Choice Requires="wpg">
                  <w:drawing>
                    <wp:inline distT="0" distB="0" distL="0" distR="0">
                      <wp:extent cx="3138170" cy="2383790"/>
                      <wp:effectExtent l="114300" t="0" r="114300" b="0"/>
                      <wp:docPr id="1" name="Фигура1"/>
                      <a:graphic xmlns:a="http://schemas.openxmlformats.org/drawingml/2006/main">
                        <a:graphicData uri="http://schemas.microsoft.com/office/word/2010/wordprocessingGroup">
                          <wpg:wgp>
                            <wpg:cNvGrpSpPr/>
                            <wpg:grpSpPr>
                              <a:xfrm>
                                <a:off x="0" y="0"/>
                                <a:ext cx="3138120" cy="2383920"/>
                                <a:chOff x="0" y="0"/>
                                <a:chExt cx="3138120" cy="2383920"/>
                              </a:xfrm>
                            </wpg:grpSpPr>
                            <pic:pic xmlns:pic="http://schemas.openxmlformats.org/drawingml/2006/picture">
                              <pic:nvPicPr>
                                <pic:cNvPr id="2" name="" descr=""/>
                                <pic:cNvPicPr/>
                              </pic:nvPicPr>
                              <pic:blipFill>
                                <a:blip r:embed="rId2"/>
                                <a:stretch/>
                              </pic:blipFill>
                              <pic:spPr>
                                <a:xfrm>
                                  <a:off x="0" y="0"/>
                                  <a:ext cx="3138120" cy="2383920"/>
                                </a:xfrm>
                                <a:prstGeom prst="rect">
                                  <a:avLst/>
                                </a:prstGeom>
                                <a:ln w="0">
                                  <a:noFill/>
                                </a:ln>
                              </pic:spPr>
                            </pic:pic>
                            <wpg:grpSp>
                              <wpg:cNvGrpSpPr/>
                              <wpg:grpSpPr>
                                <a:xfrm>
                                  <a:off x="1609200" y="893520"/>
                                  <a:ext cx="381600" cy="212040"/>
                                </a:xfrm>
                              </wpg:grpSpPr>
                              <wps:wsp>
                                <wps:cNvPr id="3" name=""/>
                                <wps:cNvSpPr/>
                                <wps:spPr>
                                  <a:xfrm>
                                    <a:off x="0" y="0"/>
                                    <a:ext cx="381600" cy="212040"/>
                                  </a:xfrm>
                                  <a:custGeom>
                                    <a:avLst/>
                                    <a:gdLst>
                                      <a:gd name="textAreaLeft" fmla="*/ 0 w 216360"/>
                                      <a:gd name="textAreaRight" fmla="*/ 216720 w 216360"/>
                                      <a:gd name="textAreaTop" fmla="*/ 0 h 120240"/>
                                      <a:gd name="textAreaBottom" fmla="*/ 120600 h 120240"/>
                                    </a:gdLst>
                                    <a:ahLst/>
                                    <a:rect l="textAreaLeft" t="textAreaTop" r="textAreaRight" b="textAreaBottom"/>
                                    <a:pathLst>
                                      <a:path w="1062" h="591">
                                        <a:moveTo>
                                          <a:pt x="0" y="180"/>
                                        </a:moveTo>
                                        <a:lnTo>
                                          <a:pt x="359" y="-1"/>
                                        </a:lnTo>
                                        <a:lnTo>
                                          <a:pt x="1061" y="402"/>
                                        </a:lnTo>
                                        <a:lnTo>
                                          <a:pt x="702" y="590"/>
                                        </a:lnTo>
                                        <a:lnTo>
                                          <a:pt x="0" y="180"/>
                                        </a:lnTo>
                                        <a:close/>
                                      </a:path>
                                    </a:pathLst>
                                  </a:custGeom>
                                  <a:noFill/>
                                  <a:ln w="2844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87.75pt;width:247.1pt;height:187.7pt" coordorigin="0,-3755" coordsize="4942,3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755;width:4941;height:3753;mso-wrap-style:none;v-text-anchor:middle;mso-position-vertical:top" type="_x0000_t75">
                        <v:imagedata r:id="rId3" o:detectmouseclick="t"/>
                        <v:stroke color="#3465a4" joinstyle="round" endcap="flat"/>
                        <w10:wrap type="square"/>
                      </v:shape>
                      <v:group id="shape_0" style="position:absolute;left:2534;top:-2348;width:601;height:334"/>
                    </v:group>
                  </w:pict>
                </mc:Fallback>
              </mc:AlternateContent>
            </w:r>
          </w:p>
          <w:p>
            <w:pPr>
              <w:pStyle w:val="TableParagraph"/>
              <w:widowControl w:val="false"/>
              <w:suppressAutoHyphens w:val="tru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uppressAutoHyphens w:val="true"/>
              <w:spacing w:lineRule="exact" w:line="195"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spacing w:val="-19"/>
                <w:kern w:val="0"/>
                <w:sz w:val="20"/>
                <w:szCs w:val="20"/>
                <w:lang w:val="ru-RU" w:eastAsia="en-US" w:bidi="ar-SA"/>
              </w:rPr>
              <w:t>М</w:t>
            </w:r>
            <w:r>
              <w:rPr>
                <w:rFonts w:eastAsia="Calibri" w:cs="" w:ascii="Times New Roman" w:hAnsi="Times New Roman"/>
                <w:kern w:val="0"/>
                <w:sz w:val="20"/>
                <w:szCs w:val="20"/>
                <w:lang w:val="ru-RU" w:eastAsia="en-US" w:bidi="ar-SA"/>
              </w:rPr>
              <w:t>униципаль берәмлек территориясе:</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spacing w:val="40"/>
                <w:kern w:val="0"/>
                <w:sz w:val="20"/>
                <w:szCs w:val="20"/>
                <w:lang w:val="ru-RU" w:eastAsia="en-US" w:bidi="ar-SA"/>
              </w:rPr>
              <w:t>Ж-1</w:t>
            </w:r>
            <w:r>
              <w:rPr>
                <w:rFonts w:eastAsia="Calibri" w:cs="" w:ascii="Times New Roman" w:hAnsi="Times New Roman"/>
                <w:spacing w:val="-5"/>
                <w:kern w:val="0"/>
                <w:sz w:val="20"/>
                <w:szCs w:val="20"/>
                <w:lang w:val="ru-RU" w:eastAsia="en-US" w:bidi="ar-SA"/>
              </w:rPr>
              <w:t xml:space="preserve"> территориаль зонасы </w:t>
            </w:r>
            <w:r>
              <w:rPr>
                <w:rFonts w:eastAsia="Calibri" w:cs="" w:ascii="Times New Roman" w:hAnsi="Times New Roman"/>
                <w:kern w:val="0"/>
                <w:sz w:val="20"/>
                <w:szCs w:val="20"/>
                <w:lang w:val="ru-RU" w:eastAsia="en-US" w:bidi="ar-SA"/>
              </w:rPr>
              <w:t>–</w:t>
            </w:r>
            <w:r>
              <w:rPr>
                <w:rFonts w:eastAsia="Calibri" w:cs="Times New Roman" w:ascii="Times New Roman" w:hAnsi="Times New Roman"/>
                <w:spacing w:val="28"/>
                <w:w w:val="99"/>
                <w:kern w:val="0"/>
                <w:sz w:val="20"/>
                <w:szCs w:val="20"/>
                <w:lang w:val="ru-RU" w:eastAsia="en-US" w:bidi="ar-SA"/>
              </w:rPr>
              <w:t xml:space="preserve"> индивидуаль торак төзелеше зонасы чикләрендә.</w:t>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uppressAutoHyphens w:val="tru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tc>
      </w:tr>
      <w:tr>
        <w:trPr>
          <w:trHeight w:val="72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8.</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w:t>
            </w:r>
          </w:p>
        </w:tc>
      </w:tr>
      <w:tr>
        <w:trPr>
          <w:trHeight w:val="86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rPr>
            </w:pPr>
            <w:r>
              <w:rPr>
                <w:rFonts w:eastAsia="Calibri" w:cs="" w:ascii="Times New Roman" w:hAnsi="Times New Roman"/>
                <w:spacing w:val="1"/>
                <w:kern w:val="0"/>
                <w:sz w:val="20"/>
                <w:szCs w:val="22"/>
                <w:lang w:val="en-US" w:eastAsia="en-US" w:bidi="ar-SA"/>
              </w:rPr>
              <w:t>9.</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uppressAutoHyphens w:val="true"/>
              <w:spacing w:lineRule="exact" w:line="204" w:before="3" w:after="0"/>
              <w:ind w:left="102" w:right="253" w:hanging="0"/>
              <w:jc w:val="both"/>
              <w:rPr>
                <w:rFonts w:ascii="Calibri" w:hAnsi="Calibri" w:eastAsia="Calibri" w:cs="0"/>
                <w:sz w:val="20"/>
                <w:szCs w:val="20"/>
              </w:rPr>
            </w:pPr>
            <w:r>
              <w:rPr>
                <w:rFonts w:eastAsia="Calibri" w:cs="0"/>
                <w:sz w:val="20"/>
                <w:szCs w:val="20"/>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10"/>
              <w:ind w:left="102" w:right="0" w:hanging="0"/>
              <w:rPr>
                <w:sz w:val="20"/>
                <w:szCs w:val="20"/>
              </w:rPr>
            </w:pPr>
            <w:r>
              <w:rPr>
                <w:rFonts w:eastAsia="Calibri" w:cs="0" w:ascii="Times New Roman" w:hAnsi="Times New Roman"/>
                <w:spacing w:val="-7"/>
                <w:sz w:val="20"/>
                <w:szCs w:val="20"/>
                <w:lang w:val="ru-RU"/>
              </w:rPr>
              <w:t>06. 05.</w:t>
            </w:r>
            <w:r>
              <w:rPr>
                <w:rFonts w:eastAsia="Calibri" w:cs="0" w:ascii="Times New Roman" w:hAnsi="Times New Roman"/>
                <w:sz w:val="20"/>
                <w:szCs w:val="20"/>
                <w:lang w:val="ru-RU"/>
              </w:rPr>
              <w:t>2026 ел.</w:t>
            </w:r>
          </w:p>
        </w:tc>
      </w:tr>
      <w:tr>
        <w:trPr>
          <w:trHeight w:val="1138"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spacing w:val="1"/>
                <w:kern w:val="0"/>
                <w:sz w:val="20"/>
                <w:szCs w:val="22"/>
                <w:lang w:val="ru-RU" w:eastAsia="en-US" w:bidi="ar-SA"/>
              </w:rPr>
              <w:t>10.</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4"/>
                <w:sz w:val="20"/>
                <w:szCs w:val="20"/>
                <w:lang w:val="ru-RU"/>
              </w:rPr>
              <w:t>06.05.2026 -14.05.2026.</w:t>
            </w:r>
          </w:p>
        </w:tc>
      </w:tr>
      <w:tr>
        <w:trPr>
          <w:trHeight w:val="84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spacing w:val="1"/>
                <w:kern w:val="0"/>
                <w:sz w:val="20"/>
                <w:szCs w:val="22"/>
                <w:lang w:val="ru-RU" w:eastAsia="en-US" w:bidi="ar-SA"/>
              </w:rPr>
              <w:t>11.</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5"/>
              <w:ind w:left="102" w:right="0" w:hanging="0"/>
              <w:rPr>
                <w:sz w:val="20"/>
                <w:szCs w:val="20"/>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uppressAutoHyphens w:val="true"/>
              <w:spacing w:lineRule="exact" w:line="204" w:before="3" w:after="0"/>
              <w:ind w:left="102" w:right="385"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04" w:before="3" w:after="0"/>
              <w:ind w:left="102" w:right="385" w:hanging="0"/>
              <w:rPr>
                <w:rFonts w:ascii="Calibri" w:hAnsi="Calibri" w:eastAsia="Calibri" w:cs="0"/>
                <w:sz w:val="20"/>
                <w:szCs w:val="20"/>
              </w:rPr>
            </w:pPr>
            <w:r>
              <w:rPr>
                <w:rFonts w:eastAsia="Calibri" w:cs="0"/>
                <w:sz w:val="20"/>
                <w:szCs w:val="20"/>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before="3" w:after="0"/>
              <w:ind w:left="102" w:right="389" w:hanging="0"/>
              <w:rPr>
                <w:sz w:val="20"/>
                <w:szCs w:val="20"/>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601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rPr>
              <w:t>12.</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20" w:hanging="0"/>
              <w:rPr>
                <w:b w:val="false"/>
                <w:bCs w:val="false"/>
                <w:sz w:val="20"/>
                <w:szCs w:val="20"/>
              </w:rPr>
            </w:pPr>
            <w:r>
              <w:rPr>
                <w:rFonts w:eastAsia="Calibri" w:cs="0" w:ascii="Times New Roman" w:hAnsi="Times New Roman"/>
                <w:b w:val="false"/>
                <w:bCs w:val="false"/>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uppressAutoHyphens w:val="true"/>
              <w:spacing w:lineRule="auto" w:line="204" w:before="0" w:after="0"/>
              <w:ind w:left="102" w:right="252" w:hanging="0"/>
              <w:jc w:val="both"/>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uppressAutoHyphens w:val="true"/>
              <w:spacing w:lineRule="auto" w:line="204"/>
              <w:ind w:left="102" w:right="252" w:hanging="0"/>
              <w:jc w:val="both"/>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0"/>
                <w:szCs w:val="20"/>
              </w:rPr>
            </w:pPr>
            <w:r>
              <w:rPr>
                <w:rFonts w:eastAsia="Calibri" w:cs="0" w:ascii="Times New Roman" w:hAnsi="Times New Roman"/>
                <w:spacing w:val="1"/>
                <w:sz w:val="20"/>
                <w:szCs w:val="20"/>
              </w:rPr>
              <w:t>13.</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0"/>
                <w:szCs w:val="20"/>
              </w:rPr>
            </w:pPr>
            <w:r>
              <w:rPr>
                <w:rFonts w:eastAsia="Calibri" w:cs="0"/>
                <w:sz w:val="20"/>
                <w:szCs w:val="20"/>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sz w:val="20"/>
                <w:szCs w:val="20"/>
              </w:rPr>
            </w:pPr>
            <w:r>
              <w:rPr>
                <w:rFonts w:eastAsia="Calibri" w:cs="0" w:ascii="Times New Roman" w:hAnsi="Times New Roman"/>
                <w:b w:val="false"/>
                <w:bCs w:val="false"/>
                <w:spacing w:val="-4"/>
                <w:sz w:val="20"/>
                <w:szCs w:val="20"/>
                <w:lang w:val="ru-RU"/>
              </w:rPr>
              <w:t xml:space="preserve">14.05. </w:t>
            </w:r>
            <w:r>
              <w:rPr>
                <w:rFonts w:eastAsia="Calibri" w:cs="0" w:ascii="Times New Roman" w:hAnsi="Times New Roman"/>
                <w:b w:val="false"/>
                <w:bCs w:val="false"/>
                <w:sz w:val="20"/>
                <w:szCs w:val="20"/>
                <w:lang w:val="ru-RU"/>
              </w:rPr>
              <w:t>2026</w:t>
            </w:r>
            <w:r>
              <w:rPr>
                <w:rFonts w:eastAsia="Calibri" w:cs="0" w:ascii="Times New Roman" w:hAnsi="Times New Roman"/>
                <w:b w:val="false"/>
                <w:bCs w:val="false"/>
                <w:spacing w:val="-6"/>
                <w:sz w:val="20"/>
                <w:szCs w:val="20"/>
                <w:lang w:val="ru-RU"/>
              </w:rPr>
              <w:t xml:space="preserve"> ел</w:t>
            </w:r>
            <w:r>
              <w:rPr>
                <w:rFonts w:eastAsia="Calibri" w:cs="0" w:ascii="Times New Roman" w:hAnsi="Times New Roman"/>
                <w:b w:val="false"/>
                <w:bCs w:val="false"/>
                <w:sz w:val="20"/>
                <w:szCs w:val="20"/>
                <w:lang w:val="ru-RU"/>
              </w:rPr>
              <w:t>.</w:t>
            </w:r>
            <w:r>
              <w:rPr>
                <w:rFonts w:eastAsia="Calibri" w:cs="0" w:ascii="Times New Roman" w:hAnsi="Times New Roman"/>
                <w:b/>
                <w:spacing w:val="-5"/>
                <w:sz w:val="20"/>
                <w:szCs w:val="20"/>
                <w:lang w:val="ru-RU"/>
              </w:rPr>
              <w:t xml:space="preserve"> </w:t>
            </w:r>
            <w:r>
              <w:rPr>
                <w:rFonts w:eastAsia="Calibri" w:cs="0" w:ascii="Times New Roman" w:hAnsi="Times New Roman"/>
                <w:b w:val="false"/>
                <w:bCs w:val="false"/>
                <w:spacing w:val="-5"/>
                <w:sz w:val="20"/>
                <w:szCs w:val="20"/>
                <w:lang w:val="ru-RU"/>
              </w:rPr>
              <w:t>Башлана</w:t>
            </w:r>
            <w:r>
              <w:rPr>
                <w:rFonts w:eastAsia="Calibri" w:cs="0" w:ascii="Times New Roman" w:hAnsi="Times New Roman"/>
                <w:b w:val="false"/>
                <w:bCs w:val="false"/>
                <w:spacing w:val="-9"/>
                <w:sz w:val="20"/>
                <w:szCs w:val="20"/>
                <w:lang w:val="ru-RU"/>
              </w:rPr>
              <w:t xml:space="preserve"> </w:t>
            </w:r>
            <w:r>
              <w:rPr>
                <w:rFonts w:eastAsia="Calibri" w:cs="0" w:ascii="Times New Roman" w:hAnsi="Times New Roman"/>
                <w:b w:val="false"/>
                <w:bCs w:val="false"/>
                <w:spacing w:val="1"/>
                <w:sz w:val="20"/>
                <w:szCs w:val="20"/>
                <w:lang w:val="ru-RU"/>
              </w:rPr>
              <w:t>14.00</w:t>
            </w:r>
            <w:r>
              <w:rPr>
                <w:rFonts w:eastAsia="Calibri" w:cs="0" w:ascii="Times New Roman" w:hAnsi="Times New Roman"/>
                <w:b w:val="false"/>
                <w:bCs w:val="false"/>
                <w:spacing w:val="-6"/>
                <w:sz w:val="20"/>
                <w:szCs w:val="20"/>
                <w:lang w:val="ru-RU"/>
              </w:rPr>
              <w:t xml:space="preserve"> сәгатьтә</w:t>
            </w:r>
            <w:r>
              <w:rPr>
                <w:rFonts w:eastAsia="Calibri" w:cs="0" w:ascii="Times New Roman" w:hAnsi="Times New Roman"/>
                <w:b w:val="false"/>
                <w:bCs w:val="false"/>
                <w:spacing w:val="-5"/>
                <w:sz w:val="20"/>
                <w:szCs w:val="20"/>
                <w:lang w:val="ru-RU"/>
              </w:rPr>
              <w:t xml:space="preserve"> </w:t>
            </w:r>
            <w:r>
              <w:rPr>
                <w:rFonts w:eastAsia="Calibri" w:cs="0" w:ascii="Times New Roman" w:hAnsi="Times New Roman"/>
                <w:spacing w:val="-6"/>
                <w:sz w:val="20"/>
                <w:szCs w:val="20"/>
                <w:lang w:val="ru-RU"/>
              </w:rPr>
              <w:t xml:space="preserve"> 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255" w:hRule="exact"/>
        </w:trPr>
        <w:tc>
          <w:tcPr>
            <w:tcW w:w="422" w:type="dxa"/>
            <w:tcBorders>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sz w:val="20"/>
                <w:szCs w:val="20"/>
              </w:rPr>
              <w:t>14.</w:t>
            </w:r>
          </w:p>
        </w:tc>
        <w:tc>
          <w:tcPr>
            <w:tcW w:w="2932" w:type="dxa"/>
            <w:tcBorders>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auto" w:line="204"/>
              <w:ind w:left="102" w:right="252" w:hanging="0"/>
              <w:jc w:val="both"/>
              <w:rPr>
                <w:sz w:val="20"/>
                <w:szCs w:val="20"/>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auto" w:line="204"/>
              <w:ind w:left="102" w:right="341"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11" w:before="0" w:after="0"/>
              <w:ind w:left="102" w:right="0" w:hanging="0"/>
              <w:rPr>
                <w:rFonts w:ascii="Calibri" w:hAnsi="Calibri" w:eastAsia="Calibri" w:cs="0"/>
                <w:sz w:val="20"/>
                <w:szCs w:val="20"/>
              </w:rPr>
            </w:pPr>
            <w:r>
              <w:rPr>
                <w:rFonts w:eastAsia="Calibri" w:cs="0"/>
                <w:sz w:val="20"/>
                <w:szCs w:val="20"/>
              </w:rPr>
            </w:r>
          </w:p>
        </w:tc>
        <w:tc>
          <w:tcPr>
            <w:tcW w:w="7468" w:type="dxa"/>
            <w:tcBorders>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5"/>
              <w:ind w:left="102" w:right="0" w:hanging="0"/>
              <w:rPr>
                <w:sz w:val="20"/>
                <w:szCs w:val="20"/>
              </w:rPr>
            </w:pPr>
            <w:r>
              <w:rPr>
                <w:rFonts w:eastAsia="Calibri" w:cs="0" w:ascii="Times New Roman" w:hAnsi="Times New Roman"/>
                <w:sz w:val="20"/>
                <w:szCs w:val="20"/>
                <w:lang w:val="ru-RU"/>
              </w:rPr>
              <w:t>сайтта:</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204" w:before="11" w:after="0"/>
              <w:ind w:left="102" w:right="811" w:hanging="0"/>
              <w:jc w:val="both"/>
              <w:rPr>
                <w:sz w:val="20"/>
                <w:szCs w:val="20"/>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215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pacing w:val="1"/>
                <w:sz w:val="20"/>
                <w:szCs w:val="20"/>
              </w:rPr>
              <w:t>15.</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8"/>
              <w:ind w:left="102" w:right="0" w:hanging="0"/>
              <w:rPr>
                <w:sz w:val="20"/>
                <w:szCs w:val="20"/>
              </w:rPr>
            </w:pPr>
            <w:r>
              <w:rPr>
                <w:rFonts w:eastAsia="Calibri" w:cs="0" w:ascii="Times New Roman" w:hAnsi="Times New Roman"/>
                <w:sz w:val="20"/>
                <w:szCs w:val="20"/>
              </w:rPr>
              <w:t>Әлеге хәбәр итүне бастырырга</w:t>
            </w:r>
          </w:p>
          <w:p>
            <w:pPr>
              <w:pStyle w:val="TableParagraph"/>
              <w:widowControl w:val="false"/>
              <w:tabs>
                <w:tab w:val="clear" w:pos="720"/>
              </w:tabs>
              <w:suppressAutoHyphens w:val="true"/>
              <w:spacing w:lineRule="exact" w:line="208"/>
              <w:ind w:left="102" w:right="0" w:hanging="0"/>
              <w:rPr>
                <w:rFonts w:ascii="Calibri" w:hAnsi="Calibri" w:eastAsia="Calibri" w:cs="0"/>
                <w:sz w:val="20"/>
                <w:szCs w:val="20"/>
              </w:rPr>
            </w:pPr>
            <w:r>
              <w:rPr>
                <w:rFonts w:eastAsia="Calibri" w:cs="0"/>
                <w:sz w:val="20"/>
                <w:szCs w:val="20"/>
              </w:rPr>
            </w:r>
          </w:p>
          <w:p>
            <w:pPr>
              <w:pStyle w:val="TableParagraph"/>
              <w:widowControl w:val="false"/>
              <w:tabs>
                <w:tab w:val="clear" w:pos="720"/>
              </w:tabs>
              <w:suppressAutoHyphens w:val="true"/>
              <w:spacing w:lineRule="exact" w:line="208" w:before="0" w:after="0"/>
              <w:ind w:left="102" w:right="0" w:hanging="0"/>
              <w:rPr>
                <w:rFonts w:ascii="Calibri" w:hAnsi="Calibri" w:eastAsia="Calibri" w:cs="0"/>
                <w:sz w:val="20"/>
                <w:szCs w:val="20"/>
              </w:rPr>
            </w:pPr>
            <w:r>
              <w:rPr>
                <w:rFonts w:eastAsia="Calibri" w:cs="0"/>
                <w:sz w:val="20"/>
                <w:szCs w:val="20"/>
              </w:rPr>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195"/>
              <w:ind w:left="102" w:right="0" w:hanging="0"/>
              <w:jc w:val="both"/>
              <w:rPr>
                <w:sz w:val="20"/>
                <w:szCs w:val="20"/>
              </w:rPr>
            </w:pPr>
            <w:r>
              <w:rPr>
                <w:rFonts w:eastAsia="Calibri" w:cs="0" w:ascii="Times New Roman" w:hAnsi="Times New Roman"/>
                <w:sz w:val="20"/>
                <w:szCs w:val="20"/>
              </w:rPr>
              <w:t>сайтта:</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uppressAutoHyphens w:val="true"/>
              <w:spacing w:lineRule="exact" w:line="205"/>
              <w:ind w:left="102" w:right="0" w:hanging="0"/>
              <w:jc w:val="both"/>
              <w:rPr>
                <w:sz w:val="20"/>
                <w:szCs w:val="20"/>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uppressAutoHyphens w:val="true"/>
              <w:spacing w:lineRule="exact" w:line="206" w:before="8" w:after="0"/>
              <w:ind w:left="102" w:right="0" w:hanging="0"/>
              <w:jc w:val="both"/>
              <w:rPr>
                <w:sz w:val="20"/>
                <w:szCs w:val="20"/>
              </w:rPr>
            </w:pPr>
            <w:r>
              <w:rPr>
                <w:rFonts w:eastAsia="Calibri" w:cs="0" w:ascii="Times New Roman" w:hAnsi="Times New Roman"/>
                <w:sz w:val="20"/>
                <w:szCs w:val="20"/>
                <w:lang w:val="ru-RU"/>
              </w:rPr>
              <w:t>- «Челнинские известия</w:t>
            </w:r>
            <w:r>
              <w:rPr>
                <w:rFonts w:eastAsia="Calibri" w:cs="0" w:ascii="Times New Roman" w:hAnsi="Times New Roman"/>
                <w:spacing w:val="-1"/>
                <w:sz w:val="20"/>
                <w:szCs w:val="20"/>
                <w:lang w:val="ru-RU"/>
              </w:rPr>
              <w:t>», «Шәһри Чаллы» газеталарында.</w:t>
            </w:r>
          </w:p>
          <w:p>
            <w:pPr>
              <w:pStyle w:val="TableParagraph"/>
              <w:widowControl w:val="false"/>
              <w:tabs>
                <w:tab w:val="clear" w:pos="720"/>
              </w:tabs>
              <w:suppressAutoHyphens w:val="true"/>
              <w:spacing w:lineRule="exact" w:line="218"/>
              <w:ind w:left="102" w:right="0" w:hanging="0"/>
              <w:jc w:val="both"/>
              <w:rPr>
                <w:sz w:val="20"/>
                <w:szCs w:val="20"/>
              </w:rPr>
            </w:pPr>
            <w:r>
              <w:rPr>
                <w:rFonts w:eastAsia="Calibri" w:cs="0" w:ascii="Times New Roman" w:hAnsi="Times New Roman"/>
                <w:spacing w:val="-1"/>
                <w:sz w:val="20"/>
                <w:szCs w:val="20"/>
              </w:rPr>
              <w:t>Махсус мәгълүмати</w:t>
            </w:r>
            <w:r>
              <w:rPr>
                <w:rFonts w:eastAsia="Calibri" w:cs="0" w:ascii="Times New Roman" w:hAnsi="Times New Roman"/>
                <w:spacing w:val="-1"/>
                <w:sz w:val="20"/>
                <w:szCs w:val="20"/>
                <w:lang w:val="ru-RU"/>
              </w:rPr>
              <w:t xml:space="preserve"> стендта</w:t>
            </w:r>
            <w:r>
              <w:rPr>
                <w:rFonts w:eastAsia="Calibri" w:cs="0" w:ascii="Times New Roman" w:hAnsi="Times New Roman"/>
                <w:sz w:val="20"/>
                <w:szCs w:val="20"/>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sz w:val="20"/>
                <w:szCs w:val="20"/>
              </w:rPr>
            </w:pPr>
            <w:r>
              <w:rPr>
                <w:rFonts w:ascii="Tinos" w:hAnsi="Tinos"/>
                <w:sz w:val="20"/>
                <w:szCs w:val="20"/>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0"/>
                <w:szCs w:val="20"/>
                <w:lang w:val="ru-RU"/>
              </w:rPr>
              <w:t>рхитектура, шәһәр төзелешен һәм торакны үстерү идарәсе</w:t>
            </w:r>
          </w:p>
        </w:tc>
      </w:tr>
      <w:tr>
        <w:trPr>
          <w:trHeight w:val="39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Calibri" w:cs="0" w:ascii="Times New Roman" w:hAnsi="Times New Roman"/>
                <w:spacing w:val="1"/>
                <w:sz w:val="20"/>
                <w:szCs w:val="20"/>
                <w:lang w:val="ru-RU"/>
              </w:rPr>
              <w:t>16.</w:t>
            </w:r>
          </w:p>
        </w:tc>
        <w:tc>
          <w:tcPr>
            <w:tcW w:w="29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Calibri" w:cs="0" w:ascii="Tinos" w:hAnsi="Tinos"/>
                <w:sz w:val="20"/>
                <w:szCs w:val="20"/>
              </w:rPr>
              <w:t>Хәбәр итүне урнаштыру датасы</w:t>
            </w:r>
          </w:p>
        </w:tc>
        <w:tc>
          <w:tcPr>
            <w:tcW w:w="746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uppressAutoHyphens w:val="true"/>
              <w:spacing w:lineRule="exact" w:line="204"/>
              <w:ind w:left="102" w:right="0" w:hanging="0"/>
              <w:rPr>
                <w:sz w:val="20"/>
                <w:szCs w:val="20"/>
              </w:rPr>
            </w:pPr>
            <w:r>
              <w:rPr>
                <w:rFonts w:eastAsia="Times New Roman" w:cs="Times New Roman" w:ascii="Times New Roman" w:hAnsi="Times New Roman"/>
                <w:sz w:val="20"/>
                <w:szCs w:val="20"/>
                <w:lang w:val="ru-RU"/>
              </w:rPr>
              <w:t>06.05.2026</w:t>
            </w:r>
          </w:p>
        </w:tc>
      </w:tr>
    </w:tbl>
    <w:p>
      <w:pPr>
        <w:pStyle w:val="Style16"/>
        <w:spacing w:lineRule="exact" w:line="224"/>
        <w:ind w:left="811" w:hanging="0"/>
        <w:rPr>
          <w:lang w:val="ru-RU"/>
        </w:rPr>
      </w:pPr>
      <w:r>
        <w:rPr>
          <w:lang w:val="ru-RU"/>
        </w:rPr>
      </w:r>
    </w:p>
    <w:p>
      <w:pPr>
        <w:pStyle w:val="Style16"/>
        <w:spacing w:lineRule="exact" w:line="224"/>
        <w:ind w:left="811" w:right="0" w:hanging="0"/>
        <w:rPr>
          <w:sz w:val="20"/>
          <w:szCs w:val="20"/>
        </w:rPr>
      </w:pPr>
      <w:r>
        <w:rPr>
          <w:sz w:val="20"/>
          <w:szCs w:val="20"/>
          <w:lang w:val="ru-RU"/>
        </w:rPr>
        <w:t>Хәбәр итү бастырып чыгарылган вакыттан башлап җәмәгать тыңлауларында катнашучыларга хәбәр җиткерелгән дип санала.</w:t>
      </w:r>
    </w:p>
    <w:p>
      <w:pPr>
        <w:pStyle w:val="Style16"/>
        <w:spacing w:lineRule="exact" w:line="224"/>
        <w:ind w:left="811" w:right="0" w:hanging="0"/>
        <w:rPr>
          <w:sz w:val="20"/>
          <w:szCs w:val="20"/>
          <w:lang w:val="ru-RU"/>
        </w:rPr>
      </w:pPr>
      <w:r>
        <w:rPr>
          <w:sz w:val="20"/>
          <w:szCs w:val="20"/>
          <w:lang w:val="ru-RU"/>
        </w:rPr>
      </w:r>
    </w:p>
    <w:p>
      <w:pPr>
        <w:pStyle w:val="Normal"/>
        <w:rPr>
          <w:sz w:val="20"/>
          <w:szCs w:val="20"/>
        </w:rPr>
      </w:pPr>
      <w:r>
        <w:rPr>
          <w:rFonts w:eastAsia="Times New Roman" w:cs="Times New Roman" w:ascii="Times New Roman" w:hAnsi="Times New Roman"/>
          <w:sz w:val="20"/>
          <w:szCs w:val="20"/>
          <w:lang w:val="ru-RU"/>
        </w:rPr>
        <w:t xml:space="preserve">                                                                                                               </w:t>
      </w:r>
    </w:p>
    <w:p>
      <w:pPr>
        <w:pStyle w:val="Normal"/>
        <w:jc w:val="center"/>
        <w:rPr>
          <w:sz w:val="20"/>
          <w:szCs w:val="20"/>
        </w:rPr>
      </w:pPr>
      <w:r>
        <w:rPr>
          <w:rFonts w:eastAsia="Times New Roman" w:cs="Times New Roman" w:ascii="Times New Roman" w:hAnsi="Times New Roman"/>
          <w:sz w:val="20"/>
          <w:szCs w:val="20"/>
          <w:lang w:val="ru-RU"/>
        </w:rPr>
        <w:t xml:space="preserve"> </w:t>
      </w:r>
      <w:r>
        <w:rPr>
          <w:rFonts w:eastAsia="Times New Roman" w:cs="Times New Roman" w:ascii="Times New Roman" w:hAnsi="Times New Roman"/>
          <w:sz w:val="20"/>
          <w:szCs w:val="20"/>
          <w:lang w:val="ru-RU"/>
        </w:rPr>
        <w:t xml:space="preserve">Яр Чаллы шәһәренең Җирдән </w:t>
      </w:r>
    </w:p>
    <w:p>
      <w:pPr>
        <w:pStyle w:val="Normal"/>
        <w:jc w:val="center"/>
        <w:rPr/>
      </w:pPr>
      <w:r>
        <w:rPr>
          <w:rFonts w:eastAsia="Times New Roman" w:cs="Times New Roman" w:ascii="Times New Roman" w:hAnsi="Times New Roman"/>
          <w:sz w:val="20"/>
          <w:szCs w:val="20"/>
        </w:rPr>
        <w:t>файдалану һәм төзелеш комиссиясе</w:t>
      </w:r>
      <w:r>
        <w:rPr>
          <w:rFonts w:cs="Times New Roman" w:ascii="Times New Roman" w:hAnsi="Times New Roman"/>
          <w:sz w:val="20"/>
          <w:szCs w:val="20"/>
        </w:rPr>
        <w:t xml:space="preserve"> </w:t>
      </w:r>
    </w:p>
    <w:sectPr>
      <w:type w:val="nextPage"/>
      <w:pgSz w:w="11906" w:h="16838"/>
      <w:pgMar w:left="709" w:right="570"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BF54E-0D28-414D-88C1-0FE1100A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Application>LibreOffice/7.5.6.2$Linux_X86_64 LibreOffice_project/50$Build-2</Application>
  <AppVersion>15.0000</AppVersion>
  <Pages>3</Pages>
  <Words>1017</Words>
  <Characters>7434</Characters>
  <CharactersWithSpaces>8493</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2026-05-04T11:18:32Z</cp:lastPrinted>
  <dcterms:modified xsi:type="dcterms:W3CDTF">2026-05-04T14:56:22Z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