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"/>
        <w:jc w:val="center"/>
        <w:rPr>
          <w:rFonts w:ascii="Times New Roman" w:hAnsi="Times New Roman" w:cs="Times New Roman"/>
          <w:b/>
          <w:color w:val="C00000"/>
          <w:sz w:val="40"/>
          <w:szCs w:val="40"/>
          <w:lang w:eastAsia="ru-RU"/>
        </w:rPr>
      </w:pPr>
      <w:r>
        <w:rPr>
          <w:rFonts w:cs="Times New Roman" w:ascii="Times New Roman" w:hAnsi="Times New Roman"/>
          <w:b/>
          <w:color w:val="C00000"/>
          <w:sz w:val="40"/>
          <w:szCs w:val="40"/>
          <w:lang w:eastAsia="ru-RU"/>
        </w:rPr>
        <w:t xml:space="preserve">ОСОБЕННОСТИ ВЫПОЛНЕНИЯ РАБОТ  </w:t>
      </w:r>
    </w:p>
    <w:p>
      <w:pPr>
        <w:pStyle w:val="NoSpacing"/>
        <w:jc w:val="center"/>
        <w:rPr>
          <w:rFonts w:ascii="Times New Roman" w:hAnsi="Times New Roman" w:cs="Times New Roman"/>
          <w:b/>
          <w:color w:val="C00000"/>
          <w:sz w:val="40"/>
          <w:szCs w:val="40"/>
          <w:lang w:eastAsia="ru-RU"/>
        </w:rPr>
      </w:pPr>
      <w:r>
        <w:rPr>
          <w:rFonts w:cs="Times New Roman" w:ascii="Times New Roman" w:hAnsi="Times New Roman"/>
          <w:b/>
          <w:color w:val="C00000"/>
          <w:sz w:val="40"/>
          <w:szCs w:val="40"/>
          <w:lang w:eastAsia="ru-RU"/>
        </w:rPr>
        <w:t xml:space="preserve">ПО РЕМОНТУ И ИЗГОТОВЛЕНИЮ </w:t>
      </w:r>
    </w:p>
    <w:p>
      <w:pPr>
        <w:pStyle w:val="NoSpacing"/>
        <w:jc w:val="center"/>
        <w:rPr>
          <w:rFonts w:ascii="Times New Roman" w:hAnsi="Times New Roman" w:cs="Times New Roman"/>
          <w:b/>
          <w:color w:val="C00000"/>
          <w:sz w:val="40"/>
          <w:szCs w:val="40"/>
          <w:lang w:eastAsia="ru-RU"/>
        </w:rPr>
      </w:pPr>
      <w:r>
        <w:rPr>
          <w:rFonts w:cs="Times New Roman" w:ascii="Times New Roman" w:hAnsi="Times New Roman"/>
          <w:b/>
          <w:color w:val="C00000"/>
          <w:sz w:val="40"/>
          <w:szCs w:val="40"/>
          <w:lang w:eastAsia="ru-RU"/>
        </w:rPr>
        <w:t>ЮВЕЛИРНЫХ ИЗДЕЛИЙ</w:t>
      </w:r>
    </w:p>
    <w:p>
      <w:pPr>
        <w:pStyle w:val="NoSpacing"/>
        <w:ind w:firstLine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drawing>
          <wp:anchor behindDoc="0" distT="0" distB="0" distL="114300" distR="114300" simplePos="0" locked="0" layoutInCell="0" allowOverlap="1" relativeHeight="2">
            <wp:simplePos x="0" y="0"/>
            <wp:positionH relativeFrom="column">
              <wp:posOffset>-7620</wp:posOffset>
            </wp:positionH>
            <wp:positionV relativeFrom="paragraph">
              <wp:posOffset>203200</wp:posOffset>
            </wp:positionV>
            <wp:extent cx="1687195" cy="2080260"/>
            <wp:effectExtent l="0" t="0" r="0" b="0"/>
            <wp:wrapSquare wrapText="bothSides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7195" cy="2080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Spacing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Не все из нас любят магазинные ювелирные изделия, некоторым хочется чего-то «этакого», неординарного, не такого как у всех. Более того, ювелирные изделия иногда ломаются. В настоящей статье расскажем об особенностях выполнения работ по ремонту и изготовлению ювелирных изделий. </w:t>
      </w:r>
    </w:p>
    <w:p>
      <w:pPr>
        <w:pStyle w:val="NoSpacing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Выполнение данного вида работ </w:t>
      </w:r>
      <w:r>
        <w:rPr>
          <w:rFonts w:cs="Times New Roman" w:ascii="Times New Roman" w:hAnsi="Times New Roman"/>
          <w:sz w:val="28"/>
          <w:szCs w:val="28"/>
          <w:lang w:eastAsia="ru-RU"/>
        </w:rPr>
        <w:t xml:space="preserve">регулируется нормами Гражданского кодекса Российской Федерации, Закона РФ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 xml:space="preserve">от 07.02.1992 г. № 2300-I </w:t>
      </w:r>
      <w:r>
        <w:rPr>
          <w:rFonts w:cs="Times New Roman" w:ascii="Times New Roman" w:hAnsi="Times New Roman"/>
          <w:sz w:val="28"/>
          <w:szCs w:val="28"/>
          <w:lang w:eastAsia="ru-RU"/>
        </w:rPr>
        <w:t xml:space="preserve">«О защите прав потребителей», а также Правилами бытового обслуживания населения, утвержденными постановлением Правительства РФ от 21.09.2020 г. № </w:t>
      </w:r>
      <w:bookmarkStart w:id="0" w:name="_GoBack"/>
      <w:bookmarkEnd w:id="0"/>
      <w:r>
        <w:rPr>
          <w:rFonts w:cs="Times New Roman" w:ascii="Times New Roman" w:hAnsi="Times New Roman"/>
          <w:sz w:val="28"/>
          <w:szCs w:val="28"/>
          <w:lang w:eastAsia="ru-RU"/>
        </w:rPr>
        <w:t>1514 (далее – Правила).</w:t>
      </w:r>
    </w:p>
    <w:p>
      <w:pPr>
        <w:pStyle w:val="NoSpacing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 соответствии с п. 20 Правил </w:t>
      </w:r>
      <w:r>
        <w:rPr>
          <w:rFonts w:cs="Times New Roman" w:ascii="Times New Roman" w:hAnsi="Times New Roman"/>
          <w:b/>
          <w:color w:val="C00000"/>
          <w:sz w:val="28"/>
          <w:szCs w:val="28"/>
        </w:rPr>
        <w:t>в договоре (квитанции, ином документе) о выполнении работ по ремонту и изготовлению ювелирных и других изделий</w:t>
      </w:r>
      <w:r>
        <w:rPr>
          <w:rFonts w:cs="Times New Roman" w:ascii="Times New Roman" w:hAnsi="Times New Roman"/>
          <w:color w:val="C00000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 xml:space="preserve">из драгоценных металлов и драгоценных камней </w:t>
      </w:r>
      <w:r>
        <w:rPr>
          <w:rFonts w:cs="Times New Roman" w:ascii="Times New Roman" w:hAnsi="Times New Roman"/>
          <w:b/>
          <w:color w:val="C00000"/>
          <w:sz w:val="28"/>
          <w:szCs w:val="28"/>
        </w:rPr>
        <w:t>производится описание работ</w:t>
      </w:r>
      <w:r>
        <w:rPr>
          <w:rFonts w:cs="Times New Roman" w:ascii="Times New Roman" w:hAnsi="Times New Roman"/>
          <w:color w:val="C00000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 xml:space="preserve">(с приложением эскиза за подписью потребителя), а также </w:t>
      </w:r>
      <w:r>
        <w:rPr>
          <w:rFonts w:cs="Times New Roman" w:ascii="Times New Roman" w:hAnsi="Times New Roman"/>
          <w:b/>
          <w:color w:val="C00000"/>
          <w:sz w:val="28"/>
          <w:szCs w:val="28"/>
        </w:rPr>
        <w:t>указывается описание принятых для ремонта ювелирных и других изделий</w:t>
      </w:r>
      <w:r>
        <w:rPr>
          <w:rFonts w:cs="Times New Roman" w:ascii="Times New Roman" w:hAnsi="Times New Roman"/>
          <w:color w:val="C00000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из драгоценных металлов и (или) драгоценных камней:</w:t>
      </w:r>
    </w:p>
    <w:p>
      <w:pPr>
        <w:pStyle w:val="NoSpacing"/>
        <w:numPr>
          <w:ilvl w:val="0"/>
          <w:numId w:val="1"/>
        </w:numPr>
        <w:tabs>
          <w:tab w:val="clear" w:pos="708"/>
          <w:tab w:val="left" w:pos="1134" w:leader="none"/>
        </w:tabs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наименование, </w:t>
      </w:r>
    </w:p>
    <w:p>
      <w:pPr>
        <w:pStyle w:val="NoSpacing"/>
        <w:numPr>
          <w:ilvl w:val="0"/>
          <w:numId w:val="1"/>
        </w:numPr>
        <w:tabs>
          <w:tab w:val="clear" w:pos="708"/>
          <w:tab w:val="left" w:pos="1134" w:leader="none"/>
        </w:tabs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масса, </w:t>
      </w:r>
    </w:p>
    <w:p>
      <w:pPr>
        <w:pStyle w:val="NoSpacing"/>
        <w:numPr>
          <w:ilvl w:val="0"/>
          <w:numId w:val="1"/>
        </w:numPr>
        <w:tabs>
          <w:tab w:val="clear" w:pos="708"/>
          <w:tab w:val="left" w:pos="1134" w:leader="none"/>
        </w:tabs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проба драгоценных металлов, </w:t>
      </w:r>
    </w:p>
    <w:p>
      <w:pPr>
        <w:pStyle w:val="NoSpacing"/>
        <w:numPr>
          <w:ilvl w:val="0"/>
          <w:numId w:val="1"/>
        </w:numPr>
        <w:tabs>
          <w:tab w:val="clear" w:pos="708"/>
          <w:tab w:val="left" w:pos="1134" w:leader="none"/>
        </w:tabs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наименование, масса и характеристики вставок ограненных драгоценных камней, из которых изготовлены такие изделия; </w:t>
      </w:r>
    </w:p>
    <w:p>
      <w:pPr>
        <w:pStyle w:val="NoSpacing"/>
        <w:numPr>
          <w:ilvl w:val="0"/>
          <w:numId w:val="1"/>
        </w:numPr>
        <w:tabs>
          <w:tab w:val="clear" w:pos="708"/>
          <w:tab w:val="left" w:pos="1134" w:leader="none"/>
        </w:tabs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наименование, масса, проба драгоценных металлов, наименование, масса и характеристики ограненных драгоценных камней (в том числе драгоценных металлов и (или) драгоценных камней, принадлежащих потребителю), использованных для изготовления (ремонта) ювелирных и других изделий из драгоценных металлов и (или) драгоценных камней.</w:t>
      </w:r>
    </w:p>
    <w:p>
      <w:pPr>
        <w:pStyle w:val="NoSpacing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color w:val="C00000"/>
          <w:sz w:val="28"/>
          <w:szCs w:val="28"/>
        </w:rPr>
        <w:t>В случае приема для ремонта или изготовления</w:t>
      </w:r>
      <w:r>
        <w:rPr>
          <w:rFonts w:cs="Times New Roman" w:ascii="Times New Roman" w:hAnsi="Times New Roman"/>
          <w:sz w:val="28"/>
          <w:szCs w:val="28"/>
        </w:rPr>
        <w:t xml:space="preserve"> ювелирных и других изделий из драгоценных металлов, </w:t>
      </w:r>
      <w:r>
        <w:rPr>
          <w:rFonts w:cs="Times New Roman" w:ascii="Times New Roman" w:hAnsi="Times New Roman"/>
          <w:b/>
          <w:color w:val="C00000"/>
          <w:sz w:val="28"/>
          <w:szCs w:val="28"/>
        </w:rPr>
        <w:t>принадлежащих потребителю</w:t>
      </w:r>
      <w:r>
        <w:rPr>
          <w:rFonts w:cs="Times New Roman" w:ascii="Times New Roman" w:hAnsi="Times New Roman"/>
          <w:sz w:val="28"/>
          <w:szCs w:val="28"/>
        </w:rPr>
        <w:t xml:space="preserve">, </w:t>
      </w:r>
      <w:r>
        <w:rPr>
          <w:rFonts w:cs="Times New Roman" w:ascii="Times New Roman" w:hAnsi="Times New Roman"/>
          <w:b/>
          <w:color w:val="C00000"/>
          <w:sz w:val="28"/>
          <w:szCs w:val="28"/>
        </w:rPr>
        <w:t>исполнителем при приеме</w:t>
      </w:r>
      <w:r>
        <w:rPr>
          <w:rFonts w:cs="Times New Roman" w:ascii="Times New Roman" w:hAnsi="Times New Roman"/>
          <w:sz w:val="28"/>
          <w:szCs w:val="28"/>
        </w:rPr>
        <w:t xml:space="preserve"> по согласованию с потребителем </w:t>
      </w:r>
      <w:r>
        <w:rPr>
          <w:rFonts w:cs="Times New Roman" w:ascii="Times New Roman" w:hAnsi="Times New Roman"/>
          <w:b/>
          <w:color w:val="C00000"/>
          <w:sz w:val="28"/>
          <w:szCs w:val="28"/>
        </w:rPr>
        <w:t>должно быть произведено определение пробы</w:t>
      </w:r>
      <w:r>
        <w:rPr>
          <w:rFonts w:cs="Times New Roman" w:ascii="Times New Roman" w:hAnsi="Times New Roman"/>
          <w:sz w:val="28"/>
          <w:szCs w:val="28"/>
        </w:rPr>
        <w:t xml:space="preserve"> драгоценных металлов способами, предусмотренными законодательством Российской Федерации, в том числе с применением реактивов, изготавливаемых Федеральной пробирной палатой.</w:t>
      </w:r>
    </w:p>
    <w:p>
      <w:pPr>
        <w:pStyle w:val="NoSpacing"/>
        <w:ind w:firstLine="851"/>
        <w:jc w:val="both"/>
        <w:rPr>
          <w:rFonts w:ascii="Times New Roman" w:hAnsi="Times New Roman" w:cs="Times New Roman"/>
          <w:b/>
          <w:color w:val="C00000"/>
          <w:sz w:val="28"/>
          <w:szCs w:val="28"/>
        </w:rPr>
      </w:pPr>
      <w:r>
        <w:rPr>
          <w:rFonts w:cs="Times New Roman" w:ascii="Times New Roman" w:hAnsi="Times New Roman"/>
          <w:b/>
          <w:color w:val="C00000"/>
          <w:sz w:val="28"/>
          <w:szCs w:val="28"/>
        </w:rPr>
        <w:t>Ювелирные и другие изделия</w:t>
      </w:r>
      <w:r>
        <w:rPr>
          <w:rFonts w:cs="Times New Roman" w:ascii="Times New Roman" w:hAnsi="Times New Roman"/>
          <w:color w:val="C00000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 xml:space="preserve">из драгоценных металлов, </w:t>
      </w:r>
      <w:r>
        <w:rPr>
          <w:rFonts w:cs="Times New Roman" w:ascii="Times New Roman" w:hAnsi="Times New Roman"/>
          <w:b/>
          <w:color w:val="C00000"/>
          <w:sz w:val="28"/>
          <w:szCs w:val="28"/>
        </w:rPr>
        <w:t>возвращенные потребителю после выполнения работ по их ремонту или изготовлению, должны соответствовать требованиям</w:t>
      </w:r>
      <w:r>
        <w:rPr>
          <w:rFonts w:cs="Times New Roman" w:ascii="Times New Roman" w:hAnsi="Times New Roman"/>
          <w:sz w:val="28"/>
          <w:szCs w:val="28"/>
        </w:rPr>
        <w:t xml:space="preserve"> законодательства Российской Федерации и </w:t>
      </w:r>
      <w:r>
        <w:rPr>
          <w:rFonts w:cs="Times New Roman" w:ascii="Times New Roman" w:hAnsi="Times New Roman"/>
          <w:b/>
          <w:color w:val="C00000"/>
          <w:sz w:val="28"/>
          <w:szCs w:val="28"/>
        </w:rPr>
        <w:t>быть заклеймены</w:t>
      </w:r>
      <w:r>
        <w:rPr>
          <w:rFonts w:cs="Times New Roman" w:ascii="Times New Roman" w:hAnsi="Times New Roman"/>
          <w:color w:val="C00000"/>
          <w:sz w:val="28"/>
          <w:szCs w:val="28"/>
        </w:rPr>
        <w:t xml:space="preserve"> </w:t>
      </w:r>
      <w:r>
        <w:rPr>
          <w:rFonts w:cs="Times New Roman" w:ascii="Times New Roman" w:hAnsi="Times New Roman"/>
          <w:b/>
          <w:color w:val="C00000"/>
          <w:sz w:val="28"/>
          <w:szCs w:val="28"/>
        </w:rPr>
        <w:t>государственным пробирным клеймом.</w:t>
      </w:r>
    </w:p>
    <w:p>
      <w:pPr>
        <w:pStyle w:val="NoSpacing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color w:val="C00000"/>
          <w:sz w:val="28"/>
          <w:szCs w:val="28"/>
        </w:rPr>
        <w:t>При изготовлении (ремонте)</w:t>
      </w:r>
      <w:r>
        <w:rPr>
          <w:rFonts w:cs="Times New Roman" w:ascii="Times New Roman" w:hAnsi="Times New Roman"/>
          <w:sz w:val="28"/>
          <w:szCs w:val="28"/>
        </w:rPr>
        <w:t xml:space="preserve"> ювелирных и других изделий из драгоценных металлов </w:t>
      </w:r>
      <w:r>
        <w:rPr>
          <w:rFonts w:cs="Times New Roman" w:ascii="Times New Roman" w:hAnsi="Times New Roman"/>
          <w:b/>
          <w:color w:val="C00000"/>
          <w:sz w:val="28"/>
          <w:szCs w:val="28"/>
        </w:rPr>
        <w:t>исполнитель обязан иметь</w:t>
      </w:r>
      <w:r>
        <w:rPr>
          <w:rFonts w:cs="Times New Roman" w:ascii="Times New Roman" w:hAnsi="Times New Roman"/>
          <w:color w:val="C00000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 xml:space="preserve">зарегистрированный в установленном законодательством Российской Федерации порядке </w:t>
      </w:r>
      <w:r>
        <w:rPr>
          <w:rFonts w:cs="Times New Roman" w:ascii="Times New Roman" w:hAnsi="Times New Roman"/>
          <w:b/>
          <w:color w:val="C00000"/>
          <w:sz w:val="28"/>
          <w:szCs w:val="28"/>
        </w:rPr>
        <w:t>именник</w:t>
      </w:r>
      <w:r>
        <w:rPr>
          <w:rFonts w:cs="Times New Roman" w:ascii="Times New Roman" w:hAnsi="Times New Roman"/>
          <w:sz w:val="28"/>
          <w:szCs w:val="28"/>
        </w:rPr>
        <w:t>, оттиск которого ставится на изготовленных (отремонтированных) изделиях в порядке, предусмотренном законодательством Российской Федерации.</w:t>
      </w:r>
    </w:p>
    <w:p>
      <w:pPr>
        <w:pStyle w:val="NoSpacing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Согласно п. 21, 22 Правил </w:t>
      </w:r>
      <w:r>
        <w:rPr>
          <w:rFonts w:cs="Times New Roman" w:ascii="Times New Roman" w:hAnsi="Times New Roman"/>
          <w:b/>
          <w:color w:val="C00000"/>
          <w:sz w:val="28"/>
          <w:szCs w:val="28"/>
        </w:rPr>
        <w:t>за неисполнение либо ненадлежащее исполнение обязательств по договору</w:t>
      </w:r>
      <w:r>
        <w:rPr>
          <w:rFonts w:cs="Times New Roman" w:ascii="Times New Roman" w:hAnsi="Times New Roman"/>
          <w:color w:val="C00000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 xml:space="preserve">об оказании услуг (выполнении работ) </w:t>
      </w:r>
      <w:r>
        <w:rPr>
          <w:rFonts w:cs="Times New Roman" w:ascii="Times New Roman" w:hAnsi="Times New Roman"/>
          <w:b/>
          <w:color w:val="C00000"/>
          <w:sz w:val="28"/>
          <w:szCs w:val="28"/>
        </w:rPr>
        <w:t>исполнитель несет ответственность</w:t>
      </w:r>
      <w:r>
        <w:rPr>
          <w:rFonts w:cs="Times New Roman" w:ascii="Times New Roman" w:hAnsi="Times New Roman"/>
          <w:sz w:val="28"/>
          <w:szCs w:val="28"/>
        </w:rPr>
        <w:t>, предусмотренную законодательством Российской Федерации и договором.</w:t>
      </w:r>
    </w:p>
    <w:p>
      <w:pPr>
        <w:pStyle w:val="NoSpacing"/>
        <w:ind w:firstLine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>Контроль (надзор) за соблюдением настоящих Правил осуществляется Федеральной службой по надзору в сфере защиты прав потребителей и благополучия человека.</w:t>
      </w:r>
    </w:p>
    <w:p>
      <w:pPr>
        <w:pStyle w:val="NoSpacing"/>
        <w:ind w:firstLine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/>
      </w:r>
    </w:p>
    <w:p>
      <w:pPr>
        <w:pStyle w:val="NoSpacing"/>
        <w:ind w:firstLine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/>
      </w:r>
    </w:p>
    <w:p>
      <w:pPr>
        <w:pStyle w:val="Normal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Набережночелнинский</w:t>
      </w:r>
      <w:r>
        <w:rPr>
          <w:rFonts w:ascii="Times New Roman" w:hAnsi="Times New Roman"/>
          <w:b/>
          <w:spacing w:val="-3"/>
          <w:sz w:val="22"/>
          <w:szCs w:val="22"/>
        </w:rPr>
        <w:t xml:space="preserve"> </w:t>
      </w:r>
      <w:r>
        <w:rPr>
          <w:rFonts w:ascii="Times New Roman" w:hAnsi="Times New Roman"/>
          <w:b/>
          <w:sz w:val="22"/>
          <w:szCs w:val="22"/>
        </w:rPr>
        <w:t xml:space="preserve">филиал      </w:t>
      </w:r>
    </w:p>
    <w:p>
      <w:pPr>
        <w:pStyle w:val="Normal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Федерального</w:t>
      </w:r>
      <w:r>
        <w:rPr>
          <w:rFonts w:ascii="Times New Roman" w:hAnsi="Times New Roman"/>
          <w:b/>
          <w:spacing w:val="-10"/>
          <w:sz w:val="22"/>
          <w:szCs w:val="22"/>
        </w:rPr>
        <w:t xml:space="preserve"> </w:t>
      </w:r>
      <w:r>
        <w:rPr>
          <w:rFonts w:ascii="Times New Roman" w:hAnsi="Times New Roman"/>
          <w:b/>
          <w:sz w:val="22"/>
          <w:szCs w:val="22"/>
        </w:rPr>
        <w:t>бюджетного</w:t>
      </w:r>
      <w:r>
        <w:rPr>
          <w:rFonts w:ascii="Times New Roman" w:hAnsi="Times New Roman"/>
          <w:b/>
          <w:spacing w:val="-10"/>
          <w:sz w:val="22"/>
          <w:szCs w:val="22"/>
        </w:rPr>
        <w:t xml:space="preserve"> </w:t>
      </w:r>
      <w:r>
        <w:rPr>
          <w:rFonts w:ascii="Times New Roman" w:hAnsi="Times New Roman"/>
          <w:b/>
          <w:sz w:val="22"/>
          <w:szCs w:val="22"/>
        </w:rPr>
        <w:t>учреждения</w:t>
      </w:r>
      <w:r>
        <w:rPr>
          <w:rFonts w:ascii="Times New Roman" w:hAnsi="Times New Roman"/>
          <w:b/>
          <w:spacing w:val="-10"/>
          <w:sz w:val="22"/>
          <w:szCs w:val="22"/>
        </w:rPr>
        <w:t xml:space="preserve"> </w:t>
      </w:r>
      <w:r>
        <w:rPr>
          <w:rFonts w:ascii="Times New Roman" w:hAnsi="Times New Roman"/>
          <w:b/>
          <w:sz w:val="22"/>
          <w:szCs w:val="22"/>
        </w:rPr>
        <w:t xml:space="preserve">здравоохранения      </w:t>
      </w:r>
    </w:p>
    <w:p>
      <w:pPr>
        <w:pStyle w:val="Normal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«Центр</w:t>
      </w:r>
      <w:r>
        <w:rPr>
          <w:rFonts w:ascii="Times New Roman" w:hAnsi="Times New Roman"/>
          <w:b/>
          <w:spacing w:val="-4"/>
          <w:sz w:val="22"/>
          <w:szCs w:val="22"/>
        </w:rPr>
        <w:t xml:space="preserve"> </w:t>
      </w:r>
      <w:r>
        <w:rPr>
          <w:rFonts w:ascii="Times New Roman" w:hAnsi="Times New Roman"/>
          <w:b/>
          <w:sz w:val="22"/>
          <w:szCs w:val="22"/>
        </w:rPr>
        <w:t>гигиены</w:t>
      </w:r>
      <w:r>
        <w:rPr>
          <w:rFonts w:ascii="Times New Roman" w:hAnsi="Times New Roman"/>
          <w:b/>
          <w:spacing w:val="-7"/>
          <w:sz w:val="22"/>
          <w:szCs w:val="22"/>
        </w:rPr>
        <w:t xml:space="preserve"> </w:t>
      </w:r>
      <w:r>
        <w:rPr>
          <w:rFonts w:ascii="Times New Roman" w:hAnsi="Times New Roman"/>
          <w:b/>
          <w:sz w:val="22"/>
          <w:szCs w:val="22"/>
        </w:rPr>
        <w:t>и</w:t>
      </w:r>
      <w:r>
        <w:rPr>
          <w:rFonts w:ascii="Times New Roman" w:hAnsi="Times New Roman"/>
          <w:b/>
          <w:spacing w:val="-2"/>
          <w:sz w:val="22"/>
          <w:szCs w:val="22"/>
        </w:rPr>
        <w:t xml:space="preserve"> эпидемиологии </w:t>
      </w:r>
      <w:r>
        <w:rPr>
          <w:rFonts w:ascii="Times New Roman" w:hAnsi="Times New Roman"/>
          <w:b/>
          <w:sz w:val="22"/>
          <w:szCs w:val="22"/>
        </w:rPr>
        <w:t>в</w:t>
      </w:r>
      <w:r>
        <w:rPr>
          <w:rFonts w:ascii="Times New Roman" w:hAnsi="Times New Roman"/>
          <w:b/>
          <w:spacing w:val="-7"/>
          <w:sz w:val="22"/>
          <w:szCs w:val="22"/>
        </w:rPr>
        <w:t xml:space="preserve"> </w:t>
      </w:r>
      <w:r>
        <w:rPr>
          <w:rFonts w:ascii="Times New Roman" w:hAnsi="Times New Roman"/>
          <w:b/>
          <w:sz w:val="22"/>
          <w:szCs w:val="22"/>
        </w:rPr>
        <w:t>Республике</w:t>
      </w:r>
      <w:r>
        <w:rPr>
          <w:rFonts w:ascii="Times New Roman" w:hAnsi="Times New Roman"/>
          <w:b/>
          <w:spacing w:val="-5"/>
          <w:sz w:val="22"/>
          <w:szCs w:val="22"/>
        </w:rPr>
        <w:t xml:space="preserve"> </w:t>
      </w:r>
      <w:r>
        <w:rPr>
          <w:rFonts w:ascii="Times New Roman" w:hAnsi="Times New Roman"/>
          <w:b/>
          <w:sz w:val="22"/>
          <w:szCs w:val="22"/>
        </w:rPr>
        <w:t>Татарстан</w:t>
      </w:r>
      <w:r>
        <w:rPr>
          <w:rFonts w:ascii="Times New Roman" w:hAnsi="Times New Roman"/>
          <w:b/>
          <w:spacing w:val="-5"/>
          <w:sz w:val="22"/>
          <w:szCs w:val="22"/>
        </w:rPr>
        <w:t xml:space="preserve"> </w:t>
      </w:r>
      <w:r>
        <w:rPr>
          <w:rFonts w:ascii="Times New Roman" w:hAnsi="Times New Roman"/>
          <w:b/>
          <w:spacing w:val="-2"/>
          <w:sz w:val="22"/>
          <w:szCs w:val="22"/>
        </w:rPr>
        <w:t xml:space="preserve">(Татарстан)»      </w:t>
      </w:r>
    </w:p>
    <w:p>
      <w:pPr>
        <w:pStyle w:val="Style15"/>
        <w:bidi w:val="0"/>
        <w:spacing w:before="0" w:after="0"/>
        <w:ind w:left="0" w:right="0" w:hanging="0"/>
        <w:contextualSpacing/>
        <w:jc w:val="right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pacing w:val="-2"/>
          <w:sz w:val="22"/>
          <w:szCs w:val="22"/>
        </w:rPr>
        <w:t>8 (8552) 46-41-52</w:t>
      </w:r>
      <w:bookmarkStart w:id="1" w:name="_GoBack_Копия_1"/>
      <w:bookmarkEnd w:id="1"/>
      <w:r>
        <w:rPr>
          <w:rFonts w:ascii="Times New Roman" w:hAnsi="Times New Roman"/>
          <w:b/>
          <w:bCs/>
          <w:spacing w:val="-2"/>
          <w:sz w:val="22"/>
          <w:szCs w:val="22"/>
        </w:rPr>
        <w:t xml:space="preserve"> </w:t>
      </w:r>
      <w:r>
        <w:rPr>
          <w:rFonts w:eastAsia="Times New Roman" w:cs="Times New Roman" w:ascii="Times New Roman" w:hAnsi="Times New Roman"/>
          <w:b/>
          <w:bCs/>
          <w:spacing w:val="-2"/>
          <w:sz w:val="22"/>
          <w:szCs w:val="22"/>
        </w:rPr>
        <w:t xml:space="preserve">г.Набережные Челны, ул. Низаметдинова, 14.      </w:t>
      </w:r>
    </w:p>
    <w:sectPr>
      <w:type w:val="nextPage"/>
      <w:pgSz w:w="11906" w:h="16838"/>
      <w:pgMar w:left="964" w:right="964" w:gutter="0" w:header="0" w:top="964" w:footer="0" w:bottom="96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"/>
      <w:lvlJc w:val="left"/>
      <w:pPr>
        <w:tabs>
          <w:tab w:val="num" w:pos="0"/>
        </w:tabs>
        <w:ind w:left="1211" w:hanging="360"/>
      </w:pPr>
      <w:rPr>
        <w:rFonts w:ascii="Symbol" w:hAnsi="Symbol" w:cs="Symbol" w:hint="default"/>
        <w:rFonts w:eastAsiaTheme="minorHAnsi"/>
        <w:color w:val="C0000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93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651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71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9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11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531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25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71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10" w:customStyle="1">
    <w:name w:val="s_10"/>
    <w:basedOn w:val="DefaultParagraphFont"/>
    <w:qFormat/>
    <w:rsid w:val="003965a9"/>
    <w:rPr/>
  </w:style>
  <w:style w:type="character" w:styleId="-">
    <w:name w:val="Hyperlink"/>
    <w:basedOn w:val="DefaultParagraphFont"/>
    <w:uiPriority w:val="99"/>
    <w:semiHidden/>
    <w:unhideWhenUsed/>
    <w:rsid w:val="003965a9"/>
    <w:rPr>
      <w:color w:val="0000FF"/>
      <w:u w:val="single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1" w:customStyle="1">
    <w:name w:val="s_1"/>
    <w:basedOn w:val="Normal"/>
    <w:qFormat/>
    <w:rsid w:val="003965a9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NoSpacing">
    <w:name w:val="No Spacing"/>
    <w:uiPriority w:val="1"/>
    <w:qFormat/>
    <w:rsid w:val="00593e5a"/>
    <w:pPr>
      <w:widowControl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S3" w:customStyle="1">
    <w:name w:val="s_3"/>
    <w:basedOn w:val="Normal"/>
    <w:qFormat/>
    <w:rsid w:val="005e776a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Application>LibreOffice/7.5.6.2$Linux_X86_64 LibreOffice_project/50$Build-2</Application>
  <AppVersion>15.0000</AppVersion>
  <Pages>2</Pages>
  <Words>377</Words>
  <Characters>2744</Characters>
  <CharactersWithSpaces>3129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2026-01-22T13:10:00Z</dcterms:created>
  <dc:creator>Карманова Галина Петровна</dc:creator>
  <dc:description/>
  <dc:language>ru-RU</dc:language>
  <cp:lastModifiedBy/>
  <dcterms:modified xsi:type="dcterms:W3CDTF">2026-03-04T15:28:51Z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