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hd w:val="clear" w:color="auto" w:fill="FFFFFF"/>
        <w:spacing w:before="0" w:after="0"/>
        <w:jc w:val="center"/>
        <w:textAlignment w:val="baseline"/>
        <w:rPr>
          <w:sz w:val="28"/>
          <w:szCs w:val="28"/>
        </w:rPr>
      </w:pPr>
      <w:r>
        <w:rPr>
          <w:rFonts w:eastAsia="Times New Roman" w:cs="Calibri" w:ascii="Calibri" w:hAnsi="Calibri" w:asciiTheme="minorHAnsi" w:cstheme="minorHAnsi" w:hAnsiTheme="minorHAnsi"/>
          <w:b/>
          <w:color w:val="444444"/>
          <w:sz w:val="28"/>
          <w:szCs w:val="28"/>
          <w:lang w:eastAsia="ru-RU"/>
        </w:rPr>
        <w:t xml:space="preserve">Обжалование решений контролирующих органов, </w:t>
      </w:r>
    </w:p>
    <w:p>
      <w:pPr>
        <w:pStyle w:val="Heading3"/>
        <w:shd w:val="clear" w:color="auto" w:fill="FFFFFF"/>
        <w:spacing w:before="0" w:after="0"/>
        <w:jc w:val="center"/>
        <w:textAlignment w:val="baseline"/>
        <w:rPr>
          <w:rFonts w:ascii="Calibri" w:hAnsi="Calibri" w:eastAsia="Times New Roman" w:cs="Calibri" w:asciiTheme="minorHAnsi" w:cstheme="minorHAnsi" w:hAnsiTheme="minorHAnsi"/>
          <w:b/>
          <w:color w:val="444444"/>
          <w:sz w:val="28"/>
          <w:szCs w:val="28"/>
          <w:lang w:eastAsia="ru-RU"/>
        </w:rPr>
      </w:pPr>
      <w:bookmarkStart w:id="0" w:name="_GoBack"/>
      <w:bookmarkEnd w:id="0"/>
      <w:r>
        <w:rPr>
          <w:rFonts w:eastAsia="Times New Roman" w:cs="Calibri" w:cstheme="minorHAnsi" w:ascii="Calibri" w:hAnsi="Calibri"/>
          <w:b/>
          <w:color w:val="444444"/>
          <w:sz w:val="28"/>
          <w:szCs w:val="28"/>
          <w:lang w:eastAsia="ru-RU"/>
        </w:rPr>
        <w:t>действий (бездействия) их должностных лиц</w:t>
      </w:r>
    </w:p>
    <w:p>
      <w:pPr>
        <w:pStyle w:val="Normal"/>
        <w:shd w:val="clear" w:color="auto" w:fill="FFFFFF"/>
        <w:spacing w:before="0" w:after="0"/>
        <w:jc w:val="center"/>
        <w:textAlignment w:val="baseline"/>
        <w:rPr>
          <w:rFonts w:ascii="Calibri" w:hAnsi="Calibri" w:eastAsia="Times New Roman" w:cs="Calibri" w:asciiTheme="minorHAnsi" w:cstheme="minorHAnsi" w:hAnsiTheme="minorHAnsi"/>
          <w:b/>
          <w:color w:val="444444"/>
          <w:sz w:val="16"/>
          <w:szCs w:val="16"/>
          <w:lang w:eastAsia="ru-RU"/>
        </w:rPr>
      </w:pPr>
      <w:r>
        <w:rPr>
          <w:rFonts w:eastAsia="Times New Roman" w:cs="Calibri" w:cstheme="minorHAnsi"/>
          <w:b/>
          <w:color w:val="444444"/>
          <w:sz w:val="16"/>
          <w:szCs w:val="16"/>
          <w:lang w:eastAsia="ru-RU"/>
        </w:rPr>
      </w:r>
    </w:p>
    <w:p>
      <w:pPr>
        <w:pStyle w:val="Normal"/>
        <w:shd w:val="clear" w:color="auto" w:fill="FFFFFF"/>
        <w:spacing w:before="0" w:after="240"/>
        <w:jc w:val="center"/>
        <w:textAlignment w:val="baseline"/>
        <w:rPr/>
      </w:pPr>
      <w:r>
        <w:rPr>
          <w:rFonts w:eastAsia="Times New Roman" w:cs="Calibri" w:ascii="Arial;sans-serif" w:hAnsi="Arial;sans-serif" w:cstheme="minorHAnsi"/>
          <w:b w:val="false"/>
          <w:i w:val="false"/>
          <w:caps w:val="false"/>
          <w:smallCaps w:val="false"/>
          <w:color w:val="444444"/>
          <w:spacing w:val="0"/>
          <w:sz w:val="24"/>
          <w:szCs w:val="28"/>
          <w:lang w:eastAsia="ru-RU"/>
        </w:rPr>
        <w:t>(в ре</w:t>
      </w:r>
      <w:r>
        <w:rPr>
          <w:rFonts w:eastAsia="Times New Roman" w:cs="Calibri" w:ascii="Arial;sans-serif" w:hAnsi="Arial;sans-serif" w:cstheme="minorHAnsi"/>
          <w:b w:val="false"/>
          <w:i w:val="false"/>
          <w:caps w:val="false"/>
          <w:smallCaps w:val="false"/>
          <w:color w:val="444444"/>
          <w:spacing w:val="0"/>
          <w:sz w:val="24"/>
          <w:szCs w:val="28"/>
          <w:lang w:eastAsia="ru-RU"/>
        </w:rPr>
        <w:t xml:space="preserve">д. </w:t>
      </w:r>
      <w:hyperlink r:id="rId2">
        <w:r>
          <w:rPr>
            <w:rStyle w:val="Hyperlink"/>
            <w:rFonts w:eastAsia="Times New Roman" w:cs="Calibri" w:ascii="Arial;sans-serif" w:hAnsi="Arial;sans-serif" w:cstheme="minorHAnsi"/>
            <w:b w:val="false"/>
            <w:i w:val="false"/>
            <w:caps w:val="false"/>
            <w:smallCaps w:val="false"/>
            <w:color w:val="444444"/>
            <w:spacing w:val="0"/>
            <w:sz w:val="24"/>
            <w:szCs w:val="28"/>
            <w:lang w:eastAsia="ru-RU"/>
          </w:rPr>
          <w:t>от 11.12.2025 N 1080</w:t>
        </w:r>
      </w:hyperlink>
      <w:r>
        <w:rPr>
          <w:rFonts w:eastAsia="Times New Roman" w:cs="Calibri" w:ascii="Arial;sans-serif" w:hAnsi="Arial;sans-serif" w:cstheme="minorHAnsi"/>
          <w:b w:val="false"/>
          <w:i w:val="false"/>
          <w:caps w:val="false"/>
          <w:smallCaps w:val="false"/>
          <w:color w:val="444444"/>
          <w:spacing w:val="0"/>
          <w:sz w:val="24"/>
          <w:szCs w:val="28"/>
          <w:lang w:eastAsia="ru-RU"/>
        </w:rPr>
        <w:t xml:space="preserve"> </w:t>
      </w:r>
      <w:r>
        <w:rPr>
          <w:rFonts w:eastAsia="Times New Roman" w:cs="Calibri" w:ascii="Arial;sans-serif" w:hAnsi="Arial;sans-serif" w:cstheme="minorHAnsi"/>
          <w:b w:val="false"/>
          <w:i w:val="false"/>
          <w:caps w:val="false"/>
          <w:smallCaps w:val="false"/>
          <w:color w:val="444444"/>
          <w:spacing w:val="0"/>
          <w:sz w:val="24"/>
          <w:szCs w:val="28"/>
          <w:lang w:eastAsia="ru-RU"/>
        </w:rPr>
        <w:t>Постановления КМ РТ №944 «Об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недвижимости»</w:t>
      </w:r>
      <w:r>
        <w:rPr>
          <w:rFonts w:eastAsia="Times New Roman" w:cs="Calibri" w:ascii="Arial;sans-serif" w:hAnsi="Arial;sans-serif" w:cstheme="minorHAnsi"/>
          <w:b w:val="false"/>
          <w:i w:val="false"/>
          <w:caps w:val="false"/>
          <w:smallCaps w:val="false"/>
          <w:color w:val="444444"/>
          <w:spacing w:val="0"/>
          <w:sz w:val="24"/>
          <w:szCs w:val="28"/>
          <w:lang w:eastAsia="ru-RU"/>
        </w:rPr>
        <w:t>)</w:t>
      </w:r>
    </w:p>
    <w:p>
      <w:pPr>
        <w:pStyle w:val="BodyText"/>
        <w:widowControl/>
        <w:pBdr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1" w:name="P00C8_1"/>
      <w:bookmarkEnd w:id="1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7.1. Действия (бездействие) должностных лиц контролирующего органа, решения, принятые контролирующим органом в ходе осуществления регионального государственного контроля (надзора), могут быть обжалованы контролируемым лицом в досудебном порядке в соответствии с положениями главы 9 Федерального закона N 248-ФЗ.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2" w:name="P00C9"/>
      <w:bookmarkStart w:id="3" w:name="P00C9"/>
      <w:bookmarkEnd w:id="3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4" w:name="P00C9_1"/>
      <w:bookmarkEnd w:id="4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Жалобы, содержащие сведения и документы, составляющие государственную или иную охраняемую законом тайну, подаются контролируемым лицом в контролирующий орган без использования единого портала государственных и муниципальных услуг (функций) на бумажном носителе с соблюдением положений нормативных правовых актов, регулирующих отношения, связанные с защитой государственной или иной охраняемой законом тайны.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5" w:name="P00CA"/>
      <w:bookmarkStart w:id="6" w:name="P00CA"/>
      <w:bookmarkEnd w:id="6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7" w:name="P00CA_1"/>
      <w:bookmarkEnd w:id="7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При рассмотрении жалобы используется подсистема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8" w:name="P00CB"/>
      <w:bookmarkStart w:id="9" w:name="P00CB"/>
      <w:bookmarkEnd w:id="9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10" w:name="P00CB_1"/>
      <w:bookmarkEnd w:id="10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7.2. Жалоба на решения должностных лиц контролирующего органа, действия (бездействие) его должностных лиц рассматривается руководителем (заместителем руководителя) контролирующего органа.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11" w:name="P00CC"/>
      <w:bookmarkStart w:id="12" w:name="P00CC"/>
      <w:bookmarkEnd w:id="12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13" w:name="P00CC_1"/>
      <w:bookmarkEnd w:id="13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Жалоба на решения, действия (бездействие) руководителя (заместителя руководителя) контролирующего органа рассматривается руководителем контролирующего органа.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14" w:name="P00CD"/>
      <w:bookmarkStart w:id="15" w:name="P00CD"/>
      <w:bookmarkEnd w:id="15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16" w:name="P00CD_1"/>
      <w:bookmarkEnd w:id="16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7.3. Жалоба подлежит рассмотрению в течение 15 рабочих дней со дня ее регистрации в подсистеме досудебного обжалования.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17" w:name="P00CE"/>
      <w:bookmarkStart w:id="18" w:name="P00CE"/>
      <w:bookmarkEnd w:id="18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19" w:name="P00CE_1"/>
      <w:bookmarkEnd w:id="19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7.4. Решение контролирующего органа по итогам рассмотрения жалобы размещается в личном кабинете контролируемого лица на едином портале государственных и муниципальных услуг (функций) и (или) региональном портале государственных и муниципальных услуг не позднее одного рабочего дня со дня его принятия.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20" w:name="P00CF"/>
      <w:bookmarkStart w:id="21" w:name="P00CF"/>
      <w:bookmarkEnd w:id="21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22" w:name="P00CF_1"/>
      <w:bookmarkEnd w:id="22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7.5. По итогам рассмотрения жалобы принимается одно из следующих решений: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23" w:name="P00D0"/>
      <w:bookmarkStart w:id="24" w:name="P00D0"/>
      <w:bookmarkEnd w:id="24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25" w:name="P00D0_1"/>
      <w:bookmarkEnd w:id="25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1) оставление жалобы без удовлетворения;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26" w:name="P00D1"/>
      <w:bookmarkStart w:id="27" w:name="P00D1"/>
      <w:bookmarkEnd w:id="27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28" w:name="P00D1_1"/>
      <w:bookmarkEnd w:id="28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2) отмена решения контролирующего органа полностью или частично;</w:t>
      </w:r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29" w:name="P00D2"/>
      <w:bookmarkStart w:id="30" w:name="P00D2"/>
      <w:bookmarkEnd w:id="30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31" w:name="P00D2_1"/>
      <w:bookmarkEnd w:id="31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3) отмена решения контролирующего органа полностью и принятие нового решения;</w:t>
      </w:r>
    </w:p>
    <w:p>
      <w:pPr>
        <w:pStyle w:val="BodyText"/>
        <w:widowControl/>
        <w:pBdr/>
        <w:shd w:fill="FFFFFF" w:val="clear"/>
        <w:spacing w:lineRule="auto" w:line="240" w:before="0" w:after="0"/>
        <w:ind w:hanging="0" w:left="0" w:right="0"/>
        <w:jc w:val="both"/>
        <w:textAlignment w:val="baseline"/>
        <w:rPr>
          <w:rFonts w:eastAsia="Times New Roman" w:cs="Calibri" w:cstheme="minorHAnsi"/>
          <w:color w:val="444444"/>
          <w:sz w:val="28"/>
          <w:szCs w:val="28"/>
          <w:lang w:eastAsia="ru-RU"/>
        </w:rPr>
      </w:pPr>
      <w:r>
        <w:rPr>
          <w:rFonts w:eastAsia="Times New Roman" w:cs="Calibri" w:cstheme="minorHAnsi"/>
          <w:color w:val="444444"/>
          <w:sz w:val="28"/>
          <w:szCs w:val="28"/>
          <w:lang w:eastAsia="ru-RU"/>
        </w:rPr>
      </w:r>
      <w:bookmarkStart w:id="32" w:name="P00D3"/>
      <w:bookmarkStart w:id="33" w:name="P00D3"/>
      <w:bookmarkEnd w:id="33"/>
    </w:p>
    <w:p>
      <w:pPr>
        <w:pStyle w:val="BodyText"/>
        <w:widowControl/>
        <w:pBdr/>
        <w:shd w:fill="FFFFFF" w:val="clear"/>
        <w:bidi w:val="0"/>
        <w:spacing w:lineRule="auto" w:line="240" w:before="0" w:after="0"/>
        <w:ind w:firstLine="567" w:left="0" w:right="0"/>
        <w:jc w:val="both"/>
        <w:textAlignment w:val="baseline"/>
        <w:rPr>
          <w:rFonts w:ascii="Arial;sans-serif" w:hAnsi="Arial;sans-serif" w:eastAsia="Times New Roman" w:cs="Calibri" w:cstheme="minorHAnsi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</w:pPr>
      <w:bookmarkStart w:id="34" w:name="P00D3_1"/>
      <w:bookmarkEnd w:id="34"/>
      <w:r>
        <w:rPr>
          <w:rFonts w:eastAsia="Times New Roman" w:cs="Calibri" w:cstheme="minorHAnsi" w:ascii="Arial;sans-serif" w:hAnsi="Arial;sans-serif"/>
          <w:b w:val="false"/>
          <w:i w:val="false"/>
          <w:caps w:val="false"/>
          <w:smallCaps w:val="false"/>
          <w:color w:val="444444"/>
          <w:spacing w:val="0"/>
          <w:sz w:val="28"/>
          <w:szCs w:val="28"/>
          <w:lang w:eastAsia="ru-RU"/>
        </w:rPr>
        <w:t>4) признание действий (бездействия) должностных лиц контролирующего органа незаконными и вынесение решения по существу, в том числе об осуществлении при необходимости определенных действий.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rFonts w:ascii="Calibri" w:hAnsi="Calibri" w:cs="Calibri" w:asciiTheme="minorHAnsi" w:cstheme="minorHAnsi" w:hAnsiTheme="minorHAnsi"/>
          <w:color w:val="444444"/>
          <w:sz w:val="28"/>
          <w:szCs w:val="28"/>
        </w:rPr>
      </w:pPr>
      <w:r>
        <w:rPr>
          <w:rFonts w:cs="Calibri" w:cstheme="minorHAnsi" w:ascii="Calibri" w:hAnsi="Calibri"/>
          <w:color w:val="444444"/>
          <w:sz w:val="28"/>
          <w:szCs w:val="28"/>
        </w:rPr>
      </w:r>
    </w:p>
    <w:p>
      <w:pPr>
        <w:pStyle w:val="formattext"/>
        <w:shd w:val="clear" w:color="auto" w:fill="FFFFFF"/>
        <w:spacing w:beforeAutospacing="0" w:before="0" w:afterAutospacing="0" w:after="0"/>
        <w:ind w:firstLine="480"/>
        <w:jc w:val="both"/>
        <w:textAlignment w:val="baseline"/>
        <w:rPr>
          <w:rFonts w:ascii="Calibri" w:hAnsi="Calibri" w:cs="Calibri" w:asciiTheme="minorHAnsi" w:cstheme="minorHAnsi" w:hAnsiTheme="minorHAnsi"/>
          <w:color w:val="444444"/>
          <w:sz w:val="28"/>
          <w:szCs w:val="28"/>
        </w:rPr>
      </w:pPr>
      <w:r>
        <w:rPr>
          <w:rFonts w:cs="Calibri" w:cstheme="minorHAnsi" w:ascii="Calibri" w:hAnsi="Calibri"/>
          <w:color w:val="444444"/>
          <w:sz w:val="28"/>
          <w:szCs w:val="28"/>
        </w:rPr>
      </w:r>
    </w:p>
    <w:p>
      <w:pPr>
        <w:pStyle w:val="Heading2"/>
        <w:shd w:val="clear" w:color="auto" w:fill="FFFFFF"/>
        <w:spacing w:beforeAutospacing="0" w:before="0" w:afterAutospacing="0" w:after="240"/>
        <w:jc w:val="both"/>
        <w:textAlignment w:val="baseline"/>
        <w:rPr>
          <w:rFonts w:ascii="Calibri" w:hAnsi="Calibri" w:cs="Calibri" w:asciiTheme="minorHAnsi" w:cstheme="minorHAnsi" w:hAnsiTheme="minorHAnsi"/>
          <w:i/>
          <w:i/>
          <w:color w:val="0070C0"/>
          <w:sz w:val="28"/>
          <w:szCs w:val="28"/>
        </w:rPr>
      </w:pPr>
      <w:r>
        <w:rPr>
          <w:rFonts w:cs="Calibri" w:cstheme="minorHAnsi" w:ascii="Calibri" w:hAnsi="Calibri"/>
          <w:i/>
          <w:color w:val="0070C0"/>
          <w:sz w:val="28"/>
          <w:szCs w:val="28"/>
        </w:rPr>
      </w:r>
    </w:p>
    <w:sectPr>
      <w:type w:val="nextPage"/>
      <w:pgSz w:w="11906" w:h="16838"/>
      <w:pgMar w:left="1701" w:right="850" w:gutter="0" w:header="0" w:top="1167" w:footer="0" w:bottom="112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Arial">
    <w:altName w:val="sans-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Normal"/>
    <w:link w:val="2"/>
    <w:uiPriority w:val="9"/>
    <w:qFormat/>
    <w:rsid w:val="00d92d77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92d7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443c5c"/>
    <w:rPr>
      <w:color w:val="0000FF"/>
      <w:u w:val="single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3c5c"/>
    <w:rPr/>
  </w:style>
  <w:style w:type="character" w:styleId="Style13" w:customStyle="1">
    <w:name w:val="Нижний колонтитул Знак"/>
    <w:basedOn w:val="DefaultParagraphFont"/>
    <w:uiPriority w:val="99"/>
    <w:qFormat/>
    <w:rsid w:val="00443c5c"/>
    <w:rPr/>
  </w:style>
  <w:style w:type="character" w:styleId="2" w:customStyle="1">
    <w:name w:val="Заголовок 2 Знак"/>
    <w:basedOn w:val="DefaultParagraphFont"/>
    <w:uiPriority w:val="9"/>
    <w:qFormat/>
    <w:rsid w:val="00d92d77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92d7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formattext" w:customStyle="1">
    <w:name w:val="formattext"/>
    <w:basedOn w:val="Normal"/>
    <w:qFormat/>
    <w:rsid w:val="00443c5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443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3"/>
    <w:uiPriority w:val="99"/>
    <w:unhideWhenUsed/>
    <w:rsid w:val="00443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cs.cntd.ru/document/40807108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LibreOffice/25.2.6.2$Linux_X86_64 LibreOffice_project/520$Build-2</Application>
  <AppVersion>15.0000</AppVersion>
  <Pages>2</Pages>
  <Words>294</Words>
  <Characters>2213</Characters>
  <CharactersWithSpaces>2493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2022-04-06T12:25:00Z</dcterms:created>
  <dc:creator>Лилия Шакирова Анасовна</dc:creator>
  <dc:description/>
  <dc:language>ru-RU</dc:language>
  <cp:lastModifiedBy/>
  <dcterms:modified xsi:type="dcterms:W3CDTF">2026-09-10T08:25:55Z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