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00"/>
        <w:contextualSpacing/>
        <w:jc w:val="center"/>
        <w:rPr>
          <w:b/>
          <w:bCs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148590</wp:posOffset>
            </wp:positionH>
            <wp:positionV relativeFrom="paragraph">
              <wp:posOffset>85090</wp:posOffset>
            </wp:positionV>
            <wp:extent cx="2287270" cy="171323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0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/>
          <w:bCs/>
          <w:color w:val="auto"/>
          <w:sz w:val="30"/>
          <w:szCs w:val="30"/>
        </w:rPr>
        <w:t>Потребительский экстремизм…</w:t>
      </w:r>
    </w:p>
    <w:p>
      <w:pPr>
        <w:pStyle w:val="Normal"/>
        <w:shd w:val="clear" w:color="auto" w:fill="FFFFFF"/>
        <w:spacing w:lineRule="auto" w:line="240" w:before="0" w:after="200"/>
        <w:ind w:left="0" w:right="0" w:hanging="0"/>
        <w:contextualSpacing/>
        <w:jc w:val="both"/>
        <w:textAlignment w:val="baseline"/>
        <w:rPr>
          <w:color w:val="auto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ab/>
        <w:t xml:space="preserve">За помощью в разъяснении действующего законодательства в сфере потребительского рынка к специалистам  отдела развития и координации внутреннего рынка Набережночелнинского </w:t>
        <w:tab/>
        <w:t>территориального органа обращаются не только потребители, но и представители бизнес-сообщества. В последнее время часто поступают звонки от индивидуальных предпринимателей с вопросом: «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>Как защититься нам, добросовестным продавцам, от явного потребительского экстремизма?»</w:t>
      </w:r>
    </w:p>
    <w:p>
      <w:pPr>
        <w:pStyle w:val="Normal"/>
        <w:shd w:val="clear" w:color="auto" w:fill="FFFFFF"/>
        <w:spacing w:lineRule="auto" w:line="240" w:before="0" w:after="200"/>
        <w:ind w:left="0" w:right="0" w:hanging="0"/>
        <w:contextualSpacing/>
        <w:jc w:val="both"/>
        <w:textAlignment w:val="baseline"/>
        <w:rPr>
          <w:color w:val="auto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Правило </w:t>
      </w:r>
      <w:r>
        <w:rPr>
          <w:rFonts w:eastAsia="Times New Roman" w:cs="Times New Roman" w:ascii="Times New Roman" w:hAnsi="Times New Roman"/>
          <w:i/>
          <w:iCs/>
          <w:color w:val="auto"/>
          <w:sz w:val="24"/>
          <w:szCs w:val="24"/>
          <w:lang w:eastAsia="ru-RU"/>
        </w:rPr>
        <w:t>«клиент всегда прав»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 появилось еще в начале ХХ века, его создателем считается Гарри Гордон Селфридж, основатель универмага Selfridge в Лондоне. Этот принцип настолько понравился общественности, что стал неотъемлемой частью ведения бизнеса, и повсеместно применяется предпринимателями по всему миру даже спустя 100 лет.</w:t>
      </w:r>
    </w:p>
    <w:p>
      <w:pPr>
        <w:pStyle w:val="Normal"/>
        <w:shd w:val="clear" w:color="auto" w:fill="FFFFFF"/>
        <w:spacing w:lineRule="auto" w:line="240" w:before="0" w:after="200"/>
        <w:ind w:left="0" w:right="0" w:hanging="0"/>
        <w:contextualSpacing/>
        <w:jc w:val="both"/>
        <w:textAlignment w:val="baseline"/>
        <w:rPr>
          <w:color w:val="auto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Однако в современных реалиях, правило «клиент всегда прав» нередко стало использоваться потребителями не для восстановления справедливости, а для извлечения собственной необоснованной выгоды. </w:t>
      </w:r>
    </w:p>
    <w:p>
      <w:pPr>
        <w:pStyle w:val="Normal"/>
        <w:shd w:val="clear" w:color="auto" w:fill="FFFFFF"/>
        <w:spacing w:lineRule="auto" w:line="240" w:before="0" w:after="200"/>
        <w:ind w:left="0" w:right="0" w:hanging="0"/>
        <w:contextualSpacing/>
        <w:jc w:val="both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spacing w:lineRule="auto" w:line="360" w:before="0" w:after="200"/>
        <w:contextualSpacing/>
        <w:jc w:val="center"/>
        <w:rPr>
          <w:rFonts w:ascii="Noto Sans Adlam Unjoined" w:hAnsi="Noto Sans Adlam Unjoined"/>
          <w:b/>
          <w:bCs/>
          <w:i/>
          <w:i/>
          <w:iCs/>
          <w:color w:val="auto"/>
          <w:sz w:val="24"/>
          <w:szCs w:val="24"/>
          <w:u w:val="none"/>
        </w:rPr>
      </w:pPr>
      <w:r>
        <w:rPr>
          <w:rFonts w:cs="Times New Roman" w:ascii="Noto Sans Adlam Unjoined" w:hAnsi="Noto Sans Adlam Unjoined"/>
          <w:b/>
          <w:bCs/>
          <w:i/>
          <w:iCs/>
          <w:color w:val="000000"/>
          <w:sz w:val="24"/>
          <w:szCs w:val="24"/>
          <w:u w:val="none"/>
          <w:shd w:fill="FFFFFF" w:val="clear"/>
        </w:rPr>
        <w:t>Под потребительским экстремизмом большинство юристов понимают злоупотребление покупателем своими правами для получения материальной выгоды за счет продавца, производителя, импортера или исполнителя.</w:t>
      </w:r>
    </w:p>
    <w:p>
      <w:pPr>
        <w:pStyle w:val="Normal"/>
        <w:spacing w:lineRule="auto" w:line="240" w:before="0" w:after="200"/>
        <w:ind w:left="0" w:right="0" w:hanging="0"/>
        <w:contextualSpacing/>
        <w:jc w:val="both"/>
        <w:rPr>
          <w:i/>
          <w:i/>
          <w:iCs/>
          <w:color w:val="auto"/>
        </w:rPr>
      </w:pPr>
      <w:r>
        <w:rPr>
          <w:rFonts w:eastAsia="Times New Roman" w:cs="Times New Roman" w:ascii="Times New Roman" w:hAnsi="Times New Roman"/>
          <w:i/>
          <w:iCs/>
          <w:color w:val="auto"/>
          <w:sz w:val="26"/>
          <w:szCs w:val="26"/>
          <w:lang w:eastAsia="ru-RU"/>
        </w:rPr>
        <w:t>Специалисты отдела рекомендуют использовать следующие простые правила, которые могут уменьшить количество судебных исков:</w:t>
      </w:r>
    </w:p>
    <w:p>
      <w:pPr>
        <w:pStyle w:val="Normal"/>
        <w:spacing w:lineRule="auto" w:line="240" w:before="0" w:after="200"/>
        <w:ind w:left="0" w:right="0" w:hanging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98"/>
        <w:ind w:left="567" w:right="397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  <w:lang w:eastAsia="ru-RU"/>
        </w:rPr>
        <w:t>1.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 Продавцу необходимо проверить все процессы продажи на соблюдение требований законов и подзаконных актов, изучить наличие любых недостатков в продаваемых товарах или оказываемых услугах. Также важно проверить наличие этикеток, содержащих правила пользования товарами, чтобы впоследствии избежать необоснованных претензий со стороны потребителя.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98"/>
        <w:ind w:left="567" w:right="397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  <w:lang w:eastAsia="ru-RU"/>
        </w:rPr>
        <w:t>2.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 Тщательно разработать условия типового договора с учетом прав потребителей и для снижения рисков в деятельности компании.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98"/>
        <w:ind w:left="567" w:right="397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  <w:lang w:eastAsia="ru-RU"/>
        </w:rPr>
        <w:t>3.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 Закрепить необходимость документального оформления передачи товара, например, путем подписания накладной на товар, акта приема-передачи товара, а также необходимость получения подписи покупателя об отсутствии в товаре недостатков и разъяснении ему правил пользования товаром.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98"/>
        <w:ind w:left="567" w:right="397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  <w:lang w:eastAsia="ru-RU"/>
        </w:rPr>
        <w:t>4.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 xml:space="preserve"> Следить за актуальностью информации о юридическом и фактическом месте нахождения продавца, информировать потребителя о порядке и способах направления претензий.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98"/>
        <w:ind w:left="567" w:right="397" w:hanging="0"/>
        <w:contextualSpacing/>
        <w:jc w:val="both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  <w:lang w:eastAsia="ru-RU"/>
        </w:rPr>
        <w:t xml:space="preserve">5. </w:t>
      </w: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  <w:t>Повышать юридическую грамотность сотрудников: организовать обучение работников по защите прав потребителей, разработать инструкции по рассмотрению претензий клиентов.</w:t>
      </w:r>
    </w:p>
    <w:p>
      <w:pPr>
        <w:pStyle w:val="Normal"/>
        <w:widowControl/>
        <w:numPr>
          <w:ilvl w:val="0"/>
          <w:numId w:val="0"/>
        </w:numPr>
        <w:bidi w:val="0"/>
        <w:spacing w:lineRule="auto" w:line="276" w:before="0" w:after="198"/>
        <w:ind w:left="567" w:right="397" w:hanging="0"/>
        <w:contextualSpacing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</w:r>
    </w:p>
    <w:p>
      <w:pPr>
        <w:pStyle w:val="Normal"/>
        <w:spacing w:lineRule="auto" w:line="240" w:before="0" w:after="200"/>
        <w:ind w:left="0" w:right="0" w:hanging="0"/>
        <w:contextualSpacing/>
        <w:jc w:val="both"/>
        <w:rPr>
          <w:b w:val="false"/>
          <w:bCs w:val="false"/>
          <w:i/>
          <w:i/>
          <w:iCs/>
          <w:color w:val="auto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auto"/>
          <w:sz w:val="24"/>
          <w:szCs w:val="24"/>
          <w:lang w:eastAsia="ru-RU"/>
        </w:rPr>
        <w:t>В свою очередь - специалисты  территориального органами всегда готовы выйти с обучающим семинаром к работникам организаций сферы потребительского рынка!</w:t>
      </w:r>
    </w:p>
    <w:p>
      <w:pPr>
        <w:pStyle w:val="Normal"/>
        <w:spacing w:before="0" w:after="200"/>
        <w:contextualSpacing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</w:r>
    </w:p>
    <w:p>
      <w:pPr>
        <w:pStyle w:val="Normal"/>
        <w:spacing w:before="0" w:after="200"/>
        <w:contextualSpacing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auto"/>
          <w:sz w:val="24"/>
          <w:szCs w:val="24"/>
          <w:lang w:eastAsia="ru-RU"/>
        </w:rPr>
      </w:r>
    </w:p>
    <w:p>
      <w:pPr>
        <w:pStyle w:val="Normal"/>
        <w:spacing w:before="0" w:after="200"/>
        <w:contextualSpacing/>
        <w:jc w:val="right"/>
        <w:rPr>
          <w:color w:val="auto"/>
        </w:rPr>
      </w:pPr>
      <w:r>
        <w:rPr>
          <w:rFonts w:eastAsia="Times New Roman" w:cs="Times New Roman" w:ascii="Times New Roman" w:hAnsi="Times New Roman"/>
          <w:b/>
          <w:i/>
          <w:color w:val="auto"/>
          <w:sz w:val="24"/>
          <w:szCs w:val="24"/>
          <w:lang w:eastAsia="ru-RU"/>
        </w:rPr>
        <w:t xml:space="preserve">Набережночелнинский территориальный орган </w:t>
      </w:r>
    </w:p>
    <w:p>
      <w:pPr>
        <w:pStyle w:val="Normal"/>
        <w:spacing w:before="0" w:after="200"/>
        <w:contextualSpacing/>
        <w:jc w:val="right"/>
        <w:rPr>
          <w:color w:val="auto"/>
        </w:rPr>
      </w:pPr>
      <w:r>
        <w:rPr>
          <w:rFonts w:eastAsia="Times New Roman" w:cs="Times New Roman" w:ascii="Times New Roman" w:hAnsi="Times New Roman"/>
          <w:b/>
          <w:i/>
          <w:color w:val="auto"/>
          <w:sz w:val="24"/>
          <w:szCs w:val="24"/>
          <w:lang w:eastAsia="ru-RU"/>
        </w:rPr>
        <w:t>Госалкогольинспекции Республики Татарстан.</w:t>
      </w:r>
    </w:p>
    <w:sectPr>
      <w:type w:val="nextPage"/>
      <w:pgSz w:w="11906" w:h="16838"/>
      <w:pgMar w:left="996" w:right="590" w:gutter="0" w:header="0" w:top="540" w:footer="0" w:bottom="482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Noto Sans Adlam Unjoined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2309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Исполнитель документа"/>
    <w:basedOn w:val="Normal"/>
    <w:qFormat/>
    <w:pPr>
      <w:jc w:val="left"/>
    </w:pPr>
    <w:rPr/>
  </w:style>
  <w:style w:type="paragraph" w:styleId="Style20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8"/>
        <w:tab w:val="right" w:pos="9638" w:leader="dot"/>
      </w:tabs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Noto Sans Devanagari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Application>LibreOffice/7.5.6.2$Linux_X86_64 LibreOffice_project/50$Build-2</Application>
  <AppVersion>15.0000</AppVersion>
  <Pages>1</Pages>
  <Words>304</Words>
  <Characters>2328</Characters>
  <CharactersWithSpaces>2624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dc:language>ru-RU</dc:language>
  <cp:lastModifiedBy/>
  <dcterms:modified xsi:type="dcterms:W3CDTF">2025-08-11T11:39:37Z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