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AFAFA"/>
        <w:spacing w:lineRule="auto" w:line="240" w:beforeAutospacing="1" w:afterAutospacing="1"/>
        <w:ind w:left="0" w:hanging="0"/>
        <w:jc w:val="center"/>
        <w:outlineLvl w:val="0"/>
        <w:rPr>
          <w:color w:val="C9211E"/>
          <w:sz w:val="40"/>
          <w:szCs w:val="40"/>
        </w:rPr>
      </w:pPr>
      <w:bookmarkStart w:id="0" w:name="_GoBack"/>
      <w:r>
        <w:rPr>
          <w:rFonts w:eastAsia="Times New Roman" w:cs="Times New Roman" w:ascii="Times New Roman" w:hAnsi="Times New Roman"/>
          <w:b/>
          <w:bCs/>
          <w:color w:val="C9211E"/>
          <w:kern w:val="2"/>
          <w:sz w:val="40"/>
          <w:szCs w:val="40"/>
          <w:lang w:eastAsia="ru-RU"/>
        </w:rPr>
        <w:t>Почему важно начинать вакцинацию ребенка после рождения</w:t>
      </w:r>
      <w:bookmarkEnd w:id="0"/>
    </w:p>
    <w:p>
      <w:pPr>
        <w:pStyle w:val="Normal"/>
        <w:shd w:val="clear" w:color="auto" w:fill="FAFAFA"/>
        <w:spacing w:lineRule="auto" w:line="240" w:before="0" w:after="0"/>
        <w:jc w:val="center"/>
        <w:rPr>
          <w:b/>
          <w:bCs/>
          <w:i/>
          <w:i/>
          <w:iCs/>
          <w:color w:val="C9211E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1622425</wp:posOffset>
            </wp:positionH>
            <wp:positionV relativeFrom="paragraph">
              <wp:posOffset>-53340</wp:posOffset>
            </wp:positionV>
            <wp:extent cx="2949575" cy="294957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i/>
          <w:iCs/>
          <w:color w:val="C9211E"/>
          <w:sz w:val="28"/>
          <w:szCs w:val="28"/>
          <w:lang w:eastAsia="ru-RU"/>
        </w:rPr>
        <w:t>Своевременная иммунопрофилактика – уверенное начало здоровой жизни.</w:t>
      </w:r>
    </w:p>
    <w:p>
      <w:pPr>
        <w:pStyle w:val="NormalWeb"/>
        <w:shd w:val="clear" w:color="auto" w:fill="FAFAFA"/>
        <w:spacing w:before="280" w:after="280"/>
        <w:jc w:val="center"/>
        <w:rPr>
          <w:b w:val="false"/>
          <w:bCs w:val="false"/>
          <w:i/>
          <w:i/>
          <w:iCs/>
          <w:color w:val="C9211E"/>
        </w:rPr>
      </w:pPr>
      <w:r>
        <w:rPr>
          <w:b w:val="false"/>
          <w:bCs w:val="false"/>
          <w:i/>
          <w:iCs/>
          <w:color w:val="C9211E"/>
          <w:sz w:val="28"/>
          <w:szCs w:val="28"/>
        </w:rPr>
        <w:t>Вакцинация новорожденных – эффективный способ защиты от опасных инфекционных заболеваний. В первые месяцы жизни иммунная система малыша еще не сформирована и особенно уязвима перед вирусами и бактериями, которые могут привести к тяжелым заболеваниям или даже летальному исходу.</w:t>
      </w:r>
    </w:p>
    <w:p>
      <w:pPr>
        <w:pStyle w:val="NormalWeb"/>
        <w:shd w:val="clear" w:color="auto" w:fill="FAFAFA"/>
        <w:spacing w:before="0" w:after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Защита с первых дней жизни</w:t>
      </w:r>
    </w:p>
    <w:p>
      <w:pPr>
        <w:pStyle w:val="NormalWeb"/>
        <w:shd w:val="clear" w:color="auto" w:fill="FAFAFA"/>
        <w:spacing w:before="280" w:after="28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Первую прививку против </w:t>
      </w:r>
      <w:r>
        <w:rPr>
          <w:i/>
          <w:iCs/>
          <w:color w:val="000000"/>
          <w:sz w:val="28"/>
          <w:szCs w:val="28"/>
        </w:rPr>
        <w:t>гепатита B</w:t>
      </w:r>
      <w:r>
        <w:rPr>
          <w:color w:val="000000"/>
          <w:sz w:val="28"/>
          <w:szCs w:val="28"/>
        </w:rPr>
        <w:t xml:space="preserve"> ребенку делают в роддоме в течение суток после рождения. Это решение связано с тем, что именно новорожденные наиболее подвержены риску заражения этой инфекцией при контакте с носителем вируса. Вторую прививку от </w:t>
      </w:r>
      <w:r>
        <w:rPr>
          <w:i/>
          <w:iCs/>
          <w:color w:val="000000"/>
          <w:sz w:val="28"/>
          <w:szCs w:val="28"/>
        </w:rPr>
        <w:t>гепатита В</w:t>
      </w:r>
      <w:r>
        <w:rPr>
          <w:color w:val="000000"/>
          <w:sz w:val="28"/>
          <w:szCs w:val="28"/>
        </w:rPr>
        <w:t xml:space="preserve"> делают в один месяц, третью – в 6 месяцев. Благодаря ранней вакцинации заболеваемость острой стадией среди детей в России практически ликвидирована: по данным Минздрава РФ, в 2025 году этот показатель снизился до исторического минимума – всего 0,25 случая на 100 тыс. населения.</w:t>
      </w:r>
    </w:p>
    <w:p>
      <w:pPr>
        <w:pStyle w:val="NormalWeb"/>
        <w:shd w:val="clear" w:color="auto" w:fill="FAFAFA"/>
        <w:spacing w:before="280" w:after="28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3–7 день жизни проводят вакцинацию против туберкулеза (БЦЖ). Вакцина защищает новорожденного от скоротечных тяжелых форм заболевания. Появление небольшого гнойничка в месте укола – нормальная реакция организма и признак эффективности вакцины.</w:t>
      </w:r>
    </w:p>
    <w:p>
      <w:pPr>
        <w:pStyle w:val="NormalWeb"/>
        <w:shd w:val="clear" w:color="auto" w:fill="FAFAFA"/>
        <w:spacing w:before="280" w:after="28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В 2 месяца наступает время для первой вакцинации от пневмококковой инфекции, в 4,5 месяца вводят вторую вакцину. В три месяца проводится первая вакцинация от дифтерии, коклюша, столбняка, полиомиелита, гемофильной инфекции типа b; вторая – в 4,5 месяца, третья – в 6 месяцев. В 12 месяцев – вакцинация от кори, краснухи и паротита.</w:t>
      </w:r>
    </w:p>
    <w:p>
      <w:pPr>
        <w:pStyle w:val="NormalWeb"/>
        <w:shd w:val="clear" w:color="auto" w:fill="FAFAFA"/>
        <w:spacing w:before="280" w:after="28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Вакцинация ребенка продолжается и дальше – в соответствии с Национальным календарем профилактических прививок. Иммунопрофилактика позволяет организму выработать антитела без риска заболеть. Все вакцины, включенные в Национальный календарь, прошли строгий контроль качества и безопасности. Они не только защищают конкретного человека, но и способствуют формированию коллективного иммунитета, снижая риск вспышек инфекций в обществе.</w:t>
      </w:r>
    </w:p>
    <w:p>
      <w:pPr>
        <w:pStyle w:val="NormalWeb"/>
        <w:shd w:val="clear" w:color="auto" w:fill="FAFAFA"/>
        <w:spacing w:before="0" w:after="0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Рекомендации для родителей</w:t>
      </w:r>
    </w:p>
    <w:p>
      <w:pPr>
        <w:pStyle w:val="NormalWeb"/>
        <w:shd w:val="clear" w:color="auto" w:fill="FAFAFA"/>
        <w:spacing w:before="280" w:after="28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Не отказывайтесь от прививок без медицинских оснований! Если есть сомнения – обсудите их с неонатологом или с педиатром. Специалисты ответят на все вопросы и расскажут о возможных реакциях организма.</w:t>
      </w:r>
    </w:p>
    <w:p>
      <w:pPr>
        <w:pStyle w:val="NormalWeb"/>
        <w:shd w:val="clear" w:color="auto" w:fill="FAFAFA"/>
        <w:spacing w:before="280" w:after="28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Если у ребенка есть врожденные заболевания, родовая травма, острые симптомы или отягощенный анамнез, сообщите врачу, он оценит возможность вакцинации и определит, нет ли временных противопоказаний.</w:t>
      </w:r>
    </w:p>
    <w:p>
      <w:pPr>
        <w:pStyle w:val="NormalWeb"/>
        <w:shd w:val="clear" w:color="auto" w:fill="FAFAFA"/>
        <w:spacing w:before="280" w:after="28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Если прививку отложили, следите за рекомендациями педиатра и не забывайте вернуться к вакцинации после снятия запрета. Следуйте рекомендованному графику прививок – это важно для здоровья ребенка.</w:t>
      </w:r>
    </w:p>
    <w:p>
      <w:pPr>
        <w:pStyle w:val="NormalWeb"/>
        <w:shd w:val="clear" w:color="auto" w:fill="FAFAFA"/>
        <w:spacing w:before="0" w:after="0"/>
        <w:jc w:val="both"/>
        <w:rPr/>
      </w:pPr>
      <w:r>
        <w:rPr>
          <w:i/>
          <w:iCs/>
          <w:color w:val="000000"/>
          <w:sz w:val="24"/>
          <w:szCs w:val="24"/>
        </w:rPr>
        <w:t xml:space="preserve">Больше полезной информации по санитарной безопасности и профилактике опасных заболеваний на сайте </w:t>
      </w:r>
      <w:hyperlink r:id="rId3">
        <w:r>
          <w:rPr>
            <w:rStyle w:val="-"/>
            <w:i/>
            <w:iCs/>
            <w:color w:val="000000"/>
            <w:sz w:val="24"/>
            <w:szCs w:val="24"/>
            <w:u w:val="none"/>
          </w:rPr>
          <w:t>санщит.рус</w:t>
        </w:r>
      </w:hyperlink>
      <w:r>
        <w:rPr>
          <w:i/>
          <w:iCs/>
          <w:color w:val="000000"/>
          <w:sz w:val="24"/>
          <w:szCs w:val="24"/>
        </w:rPr>
        <w:t>.</w:t>
      </w:r>
    </w:p>
    <w:p>
      <w:pPr>
        <w:pStyle w:val="Normal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</w:rPr>
      </w:pPr>
      <w:r>
        <w:rPr>
          <w:b/>
          <w:i/>
          <w:iCs/>
          <w:color w:val="000000"/>
          <w:sz w:val="22"/>
          <w:szCs w:val="22"/>
        </w:rPr>
        <w:t>Набережночелнинский</w:t>
      </w:r>
      <w:r>
        <w:rPr>
          <w:b/>
          <w:i/>
          <w:iCs/>
          <w:color w:val="000000"/>
          <w:spacing w:val="-3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 xml:space="preserve">филиал      </w:t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</w:rPr>
      </w:pPr>
      <w:r>
        <w:rPr>
          <w:b/>
          <w:i/>
          <w:iCs/>
          <w:color w:val="000000"/>
          <w:sz w:val="22"/>
          <w:szCs w:val="22"/>
        </w:rPr>
        <w:t>Федерального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бюджетного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учреждения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 xml:space="preserve">здравоохранения      </w:t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rFonts w:ascii="Times New Roman" w:hAnsi="Times New Roman"/>
        </w:rPr>
      </w:pPr>
      <w:r>
        <w:rPr>
          <w:b/>
          <w:i/>
          <w:iCs/>
          <w:color w:val="000000"/>
          <w:sz w:val="22"/>
          <w:szCs w:val="22"/>
        </w:rPr>
        <w:t>«Центр</w:t>
      </w:r>
      <w:r>
        <w:rPr>
          <w:b/>
          <w:i/>
          <w:iCs/>
          <w:color w:val="000000"/>
          <w:spacing w:val="-4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гигиены</w:t>
      </w:r>
      <w:r>
        <w:rPr>
          <w:b/>
          <w:i/>
          <w:iCs/>
          <w:color w:val="000000"/>
          <w:spacing w:val="-7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и</w:t>
      </w:r>
      <w:r>
        <w:rPr>
          <w:b/>
          <w:i/>
          <w:iCs/>
          <w:color w:val="000000"/>
          <w:spacing w:val="-2"/>
          <w:sz w:val="22"/>
          <w:szCs w:val="22"/>
        </w:rPr>
        <w:t xml:space="preserve"> эпидемиологии      </w:t>
      </w:r>
    </w:p>
    <w:p>
      <w:pPr>
        <w:pStyle w:val="TableParagraph"/>
        <w:widowControl w:val="false"/>
        <w:bidi w:val="0"/>
        <w:spacing w:lineRule="auto" w:line="240" w:before="0" w:after="0"/>
        <w:ind w:left="57" w:right="57" w:firstLine="510"/>
        <w:contextualSpacing/>
        <w:jc w:val="right"/>
        <w:rPr>
          <w:rFonts w:ascii="Times New Roman" w:hAnsi="Times New Roman"/>
        </w:rPr>
      </w:pPr>
      <w:r>
        <w:rPr>
          <w:b/>
          <w:i/>
          <w:iCs/>
          <w:color w:val="000000"/>
          <w:sz w:val="22"/>
          <w:szCs w:val="22"/>
        </w:rPr>
        <w:t>в</w:t>
      </w:r>
      <w:r>
        <w:rPr>
          <w:b/>
          <w:i/>
          <w:iCs/>
          <w:color w:val="000000"/>
          <w:spacing w:val="-7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Республике</w:t>
      </w:r>
      <w:r>
        <w:rPr>
          <w:b/>
          <w:i/>
          <w:iCs/>
          <w:color w:val="000000"/>
          <w:spacing w:val="-5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Татарстан</w:t>
      </w:r>
      <w:r>
        <w:rPr>
          <w:b/>
          <w:i/>
          <w:iCs/>
          <w:color w:val="000000"/>
          <w:spacing w:val="-5"/>
          <w:sz w:val="22"/>
          <w:szCs w:val="22"/>
        </w:rPr>
        <w:t xml:space="preserve"> </w:t>
      </w:r>
      <w:r>
        <w:rPr>
          <w:b/>
          <w:i/>
          <w:iCs/>
          <w:color w:val="000000"/>
          <w:spacing w:val="-2"/>
          <w:sz w:val="22"/>
          <w:szCs w:val="22"/>
        </w:rPr>
        <w:t xml:space="preserve">(Татарстан)»     </w:t>
      </w:r>
    </w:p>
    <w:p>
      <w:pPr>
        <w:pStyle w:val="Style14"/>
        <w:bidi w:val="0"/>
        <w:spacing w:lineRule="auto" w:line="240" w:before="0" w:after="0"/>
        <w:ind w:left="0" w:right="0" w:hanging="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color w:val="000000"/>
          <w:spacing w:val="-2"/>
          <w:sz w:val="22"/>
          <w:szCs w:val="22"/>
        </w:rPr>
        <w:t xml:space="preserve">8 (8552) 46-41-52       </w:t>
      </w:r>
    </w:p>
    <w:p>
      <w:pPr>
        <w:pStyle w:val="Style14"/>
        <w:bidi w:val="0"/>
        <w:spacing w:lineRule="auto" w:line="240" w:before="0" w:after="0"/>
        <w:ind w:left="0" w:right="0" w:hanging="0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pacing w:val="-2"/>
          <w:sz w:val="22"/>
          <w:szCs w:val="22"/>
        </w:rPr>
        <w:t xml:space="preserve">г.Набережные Челны, ул. Низаметдинова, 14.      </w:t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17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17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-">
    <w:name w:val="Hyperlink"/>
    <w:basedOn w:val="DefaultParagraphFont"/>
    <w:uiPriority w:val="99"/>
    <w:semiHidden/>
    <w:unhideWhenUsed/>
    <w:rsid w:val="00de5174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de517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>
    <w:name w:val="Table Paragraph"/>
    <w:basedOn w:val="Normal"/>
    <w:qFormat/>
    <w:pPr>
      <w:ind w:left="99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xn--80aqooi4b.xn--p1acf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LibreOffice/7.5.6.2$Linux_X86_64 LibreOffice_project/50$Build-2</Application>
  <AppVersion>15.0000</AppVersion>
  <Pages>2</Pages>
  <Words>377</Words>
  <Characters>2522</Characters>
  <CharactersWithSpaces>2933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2026-08-13T05:49:00Z</dcterms:created>
  <dc:creator>Санотдел</dc:creator>
  <dc:description/>
  <dc:language>ru-RU</dc:language>
  <cp:lastModifiedBy/>
  <dcterms:modified xsi:type="dcterms:W3CDTF">2026-08-17T14:05:53Z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