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color w:val="C9211E"/>
          <w:sz w:val="40"/>
          <w:szCs w:val="40"/>
        </w:rPr>
      </w:pPr>
      <w:bookmarkStart w:id="0" w:name="_GoBack"/>
      <w:r>
        <w:rPr>
          <w:rFonts w:ascii="Times New Roman" w:hAnsi="Times New Roman"/>
          <w:b/>
          <w:color w:val="C9211E"/>
          <w:sz w:val="40"/>
          <w:szCs w:val="40"/>
        </w:rPr>
        <w:t>Профилактика дефицита витаминов в весенний период</w:t>
      </w:r>
      <w:bookmarkEnd w:id="0"/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707390</wp:posOffset>
            </wp:positionH>
            <wp:positionV relativeFrom="paragraph">
              <wp:posOffset>635</wp:posOffset>
            </wp:positionV>
            <wp:extent cx="5160010" cy="215011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01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tab/>
        <w:t>С приходом весны природа пробуждается от зимней спячки, отступают холода, солнце светит ярче, а дни становятся длинней. Однако, начало весны не самое благоприятное время года. В это время многие отмечают снижение работоспособности, перепады настроения. Чаще возникают проблемы со здоровьем: напоминают о себе хронические заболевания, на фоне сниженного иммунного ответа мало кому удается избежать простуды, ОРЗ.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Во многом это связано с накопленным эффектом недостаточного поступления витаминов с пищей. За зиму рацион питания претерпевает некоторые изменения. Меньше потребляется свежих овощей и фруктов, увеличивается доля простых, рафинированных углеводов и жиров преимущественно животного происхождения. Такое питание не способно компенсировать потребности организма в витаминах, способствуя развитию полигиповитаминоза.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Недостаток витаминов сопровождается не только внутренними, но и внешними изменениями. Меняется качество кожи, снижается её тургор и эластичность, появляется сухость, склонность к отечности. Кожа легко травмируется и заживает дольше обычного, появляются «заеды» в уголках рта. Волосы утрачивают блеск, легко ломаются и выпадают, ногти истончаются и расслаиваются.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>Что же такое витамины, и как обеспечить организм их достаточным количеством?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Уже само название </w:t>
      </w:r>
      <w:r>
        <w:rPr>
          <w:rFonts w:ascii="Times New Roman" w:hAnsi="Times New Roman"/>
          <w:b/>
          <w:bCs/>
          <w:color w:val="C9211E"/>
          <w:sz w:val="28"/>
          <w:szCs w:val="28"/>
        </w:rPr>
        <w:t>«vitamin»</w:t>
      </w:r>
      <w:r>
        <w:rPr>
          <w:rFonts w:ascii="Times New Roman" w:hAnsi="Times New Roman"/>
          <w:sz w:val="28"/>
          <w:szCs w:val="28"/>
        </w:rPr>
        <w:t xml:space="preserve"> (vita- в переводе с латыни означает «жизнь») указывает на исключительную важность этих соединений для всех процессов жизнедеятельности организма. Общей функцией всех витаминов является регуляция обменных процессов, обеспечивающих оптимальное протекание биохимических и физиологических реакций.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Витамины принимают непосредственное участие во всех этапах кроветворения, синтезе гормонов и ферментов. Обеспечивают нормальное функционирование сердечно-сосудистой, дыхательной, пищеварительной и нервной систем. Обеспечивают устойчивость организма к повреждающему действию токсинов, свободных радикалов, радионуклидов.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Источником практически всех витаминов является пища, в человеческом организме синтезируются лишь некоторые витамины, причем, в количествах, не покрывающих физиологические потребности.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 древних времен важность приема той или иной пищи в предотвращении развития различных заболеваний определялась эмпирически. Так, древним египтянам было известно, что употребление куриной печени излечивает от куриной слепоты (действительно, данное заболевание вызывается недостатком в рационе витамина А, источником которого является в том числе куриная печень). В XVIII веке было опытным путем доказано положительное влияние приема сока цитрусовых в предотвращении развития цинги, поражавшей мореплавателей, рацион которых во время длительных путешествий характеризовался малым разнообразием продуктов питания и крайне скудным содержанием свежих овощей и фруктов (и только в 1923 году стало известно, что цинга развивается при отсутствии в рационе витамина С, который содержится исключительно в растительной пище).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 w:val="false"/>
          <w:bCs w:val="false"/>
          <w:i/>
          <w:iCs/>
          <w:color w:val="C9211E"/>
          <w:sz w:val="28"/>
          <w:szCs w:val="28"/>
        </w:rPr>
        <w:tab/>
        <w:t>Само же понятие о витаминах, как незаменимых компонентах пищи начало формироваться в начале двадцатого века, а в 1929 году за открытие витаминов Христиану Эйкману и Фредерику Хопкинсу была присуждена Нобелевская премия.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/>
          <w:bCs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C9211E"/>
          <w:sz w:val="28"/>
          <w:szCs w:val="28"/>
        </w:rPr>
        <w:tab/>
        <w:t>В настоящее время выделено 13 витаминов, они делятся на: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/>
          <w:i/>
          <w:iCs/>
          <w:sz w:val="28"/>
          <w:szCs w:val="28"/>
        </w:rPr>
      </w:pPr>
      <w:r>
        <w:rPr>
          <w:rFonts w:ascii="Times New Roman" w:hAnsi="Times New Roman"/>
          <w:b w:val="false"/>
          <w:bCs w:val="false"/>
          <w:i/>
          <w:iCs/>
          <w:sz w:val="28"/>
          <w:szCs w:val="28"/>
          <w:u w:val="single"/>
        </w:rPr>
        <w:t>-жирорастворимые:</w:t>
      </w: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 xml:space="preserve"> А (ретинол), Е (токоферолы), D (кальциферолы) и К (филлохинон);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/>
          <w:i/>
          <w:iCs/>
          <w:sz w:val="28"/>
          <w:szCs w:val="28"/>
        </w:rPr>
      </w:pPr>
      <w:r>
        <w:rPr>
          <w:rFonts w:ascii="Times New Roman" w:hAnsi="Times New Roman"/>
          <w:b w:val="false"/>
          <w:bCs w:val="false"/>
          <w:i/>
          <w:iCs/>
          <w:sz w:val="28"/>
          <w:szCs w:val="28"/>
          <w:u w:val="single"/>
        </w:rPr>
        <w:t>-водорастворимые:</w:t>
      </w: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 xml:space="preserve"> витамин С и витамины группы В: В1 (тиамин), В2 (рибофлавин), В5 (пантеновая кислота), В6 (пиридоксин), В12 (цианокобаламины), витамин РР (ниацин), фолиевая кислота, витамин Н (биотин).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организме человека из провитаминов синтезируются два жирорастворимых витамина: витамин А из каротина, поступающего в организм из растительной пищи, витамин D из стерина, при участии ультрафиолета.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 данным мониторинга витаминной обеспеченности россиян, ежегодно проводимого институтом питания РАМН, состояние недостаточного обеспечения витаминами зафиксировано у 80% обследованных граждан. Важно помнить, что потребность в витаминах возрастает на фоне курения, приема алкоголя, при ограничительном режиме питания (вегетарианство, пост, похудение), во время инфекционных заболеваний, в период высоких физических и интеллектуальных нагрузок, после перенесенного стресса и во время беременности и лактации.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 w:val="false"/>
          <w:bCs w:val="false"/>
          <w:i/>
          <w:iCs/>
          <w:color w:val="C9211E"/>
          <w:sz w:val="28"/>
          <w:szCs w:val="28"/>
        </w:rPr>
        <w:tab/>
        <w:t>Наибольший дефицит витаминов в организме людей наблюдается в весенний период по следующим витаминам: С, Д, В, группы В.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 w:val="false"/>
          <w:bCs w:val="false"/>
          <w:i/>
          <w:i/>
          <w:iCs/>
          <w:color w:val="C9211E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127622"/>
          <w:sz w:val="28"/>
          <w:szCs w:val="28"/>
        </w:rPr>
        <w:t>Рекомендации по профилактике дефицита витаминов в весенний период</w:t>
      </w:r>
    </w:p>
    <w:p>
      <w:pPr>
        <w:pStyle w:val="Normal"/>
        <w:widowControl/>
        <w:numPr>
          <w:ilvl w:val="0"/>
          <w:numId w:val="2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Включать в меню продукты, богатые витаминами: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127622"/>
          <w:sz w:val="24"/>
          <w:szCs w:val="24"/>
          <w:u w:val="single"/>
        </w:rPr>
        <w:t xml:space="preserve">витамин C </w:t>
      </w:r>
      <w:r>
        <w:rPr>
          <w:rFonts w:ascii="Times New Roman" w:hAnsi="Times New Roman"/>
          <w:sz w:val="28"/>
          <w:szCs w:val="28"/>
        </w:rPr>
        <w:t>— цитрусовые, киви, квашеная капуста, болгарский перец, шиповник;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127622"/>
          <w:sz w:val="24"/>
          <w:szCs w:val="24"/>
        </w:rPr>
        <w:t xml:space="preserve">витамин D </w:t>
      </w:r>
      <w:r>
        <w:rPr>
          <w:rFonts w:ascii="Times New Roman" w:hAnsi="Times New Roman"/>
          <w:sz w:val="28"/>
          <w:szCs w:val="28"/>
        </w:rPr>
        <w:t>— жирная рыба (лосось, сардины), яичный желток, печень трески;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127622"/>
          <w:sz w:val="24"/>
          <w:szCs w:val="24"/>
        </w:rPr>
        <w:t>витамин A</w:t>
      </w:r>
      <w:r>
        <w:rPr>
          <w:rFonts w:ascii="Times New Roman" w:hAnsi="Times New Roman"/>
          <w:sz w:val="28"/>
          <w:szCs w:val="28"/>
        </w:rPr>
        <w:t xml:space="preserve"> — морковь, тыква, шпинат, абрикосы, печень;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127622"/>
          <w:sz w:val="24"/>
          <w:szCs w:val="24"/>
        </w:rPr>
        <w:t xml:space="preserve">витамины группы B </w:t>
      </w:r>
      <w:r>
        <w:rPr>
          <w:rFonts w:ascii="Times New Roman" w:hAnsi="Times New Roman"/>
          <w:sz w:val="28"/>
          <w:szCs w:val="28"/>
        </w:rPr>
        <w:t>— цельнозерновые продукты, бобовые, орехи, мясо, молочные продукты.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Ежедневно употреблять не менее 400–500 г овощей и фруктов.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Отдавать предпочтение щадящим методам термической обработки(варка на пару, запекание).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обогащённые витаминами и микроэлементами продукты(хлебобулочные изделия, соки).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Больше времени проводить на свежем воздухе- солнечный свет необходим для выработки </w:t>
      </w:r>
      <w:r>
        <w:rPr>
          <w:rFonts w:ascii="Times New Roman" w:hAnsi="Times New Roman"/>
          <w:b/>
          <w:bCs/>
          <w:i/>
          <w:iCs/>
          <w:color w:val="127622"/>
          <w:sz w:val="24"/>
          <w:szCs w:val="24"/>
        </w:rPr>
        <w:t>витамина D.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Увеличить физическую активность- умеренные нагрузки улучшают обмен веществ, помогают витаминам и минералам быстрее поступать в клетки.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режим труда и отдыха- полноценный сон помогает организму восстанавливаться, правильное чередование активности и отдыха предотвращает истощение ресурсов.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Пить достаточно воды — витамины и минералы растворяются и транспортируются с водой. Если жидкости мало, усвоение тоже замедляется.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lineRule="auto" w:line="240" w:before="0" w:after="159"/>
        <w:ind w:left="0" w:right="0" w:firstLine="3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признаках гиповитаминоза можно принимать поливитаминные препараты.</w:t>
      </w:r>
    </w:p>
    <w:p>
      <w:pPr>
        <w:pStyle w:val="Normal"/>
        <w:spacing w:lineRule="auto" w:line="240" w:before="0" w:after="159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color w:val="C9211E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C9211E"/>
          <w:sz w:val="24"/>
          <w:szCs w:val="24"/>
        </w:rPr>
        <w:t xml:space="preserve">Выбор комплекса витаминов лучше согласовать с врачом после проведения анализов. Самостоятельно назначать себе витамины не стоит — 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color w:val="C9211E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C9211E"/>
          <w:sz w:val="24"/>
          <w:szCs w:val="24"/>
        </w:rPr>
        <w:t>в лучшем случае они будут бесполезны, а в худшем — приведут к избытку.</w:t>
      </w:r>
    </w:p>
    <w:p>
      <w:pPr>
        <w:pStyle w:val="Normal"/>
        <w:spacing w:lineRule="auto" w:line="240" w:before="0" w:after="159"/>
        <w:ind w:left="0" w:right="0" w:hanging="0"/>
        <w:contextualSpacing/>
        <w:jc w:val="center"/>
        <w:rPr>
          <w:rFonts w:ascii="Times New Roman" w:hAnsi="Times New Roman"/>
          <w:b/>
          <w:bCs/>
          <w:i/>
          <w:i/>
          <w:iCs/>
          <w:color w:val="C9211E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C9211E"/>
          <w:sz w:val="24"/>
          <w:szCs w:val="24"/>
        </w:rPr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i/>
          <w:i/>
          <w:iCs/>
          <w:sz w:val="22"/>
          <w:szCs w:val="22"/>
        </w:rPr>
      </w:pPr>
      <w:r>
        <w:rPr>
          <w:rFonts w:ascii="Times New Roman" w:hAnsi="Times New Roman"/>
          <w:b/>
          <w:bCs/>
          <w:i/>
          <w:iCs/>
          <w:sz w:val="22"/>
          <w:szCs w:val="22"/>
        </w:rPr>
        <w:t>Набережночелнинский</w:t>
      </w:r>
      <w:r>
        <w:rPr>
          <w:rFonts w:ascii="Times New Roman" w:hAnsi="Times New Roman"/>
          <w:b/>
          <w:bCs/>
          <w:i/>
          <w:iCs/>
          <w:spacing w:val="-3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i/>
          <w:i/>
          <w:iCs/>
          <w:sz w:val="22"/>
          <w:szCs w:val="22"/>
        </w:rPr>
      </w:pPr>
      <w:r>
        <w:rPr>
          <w:rFonts w:ascii="Times New Roman" w:hAnsi="Times New Roman"/>
          <w:b/>
          <w:bCs/>
          <w:i/>
          <w:iCs/>
          <w:sz w:val="22"/>
          <w:szCs w:val="22"/>
        </w:rPr>
        <w:t>Федерального</w:t>
      </w:r>
      <w:r>
        <w:rPr>
          <w:rFonts w:ascii="Times New Roman" w:hAnsi="Times New Roman"/>
          <w:b/>
          <w:bCs/>
          <w:i/>
          <w:i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бюджетного</w:t>
      </w:r>
      <w:r>
        <w:rPr>
          <w:rFonts w:ascii="Times New Roman" w:hAnsi="Times New Roman"/>
          <w:b/>
          <w:bCs/>
          <w:i/>
          <w:i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учреждения</w:t>
      </w:r>
      <w:r>
        <w:rPr>
          <w:rFonts w:ascii="Times New Roman" w:hAnsi="Times New Roman"/>
          <w:b/>
          <w:bCs/>
          <w:i/>
          <w:i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i/>
          <w:i/>
          <w:iCs/>
          <w:sz w:val="22"/>
          <w:szCs w:val="22"/>
        </w:rPr>
      </w:pPr>
      <w:r>
        <w:rPr>
          <w:rFonts w:ascii="Times New Roman" w:hAnsi="Times New Roman"/>
          <w:b/>
          <w:bCs/>
          <w:i/>
          <w:iCs/>
          <w:sz w:val="22"/>
          <w:szCs w:val="22"/>
        </w:rPr>
        <w:t>«Центр</w:t>
      </w:r>
      <w:r>
        <w:rPr>
          <w:rFonts w:ascii="Times New Roman" w:hAnsi="Times New Roman"/>
          <w:b/>
          <w:bCs/>
          <w:i/>
          <w:iCs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гигиены</w:t>
      </w:r>
      <w:r>
        <w:rPr>
          <w:rFonts w:ascii="Times New Roman" w:hAnsi="Times New Roman"/>
          <w:b/>
          <w:bCs/>
          <w:i/>
          <w:iCs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и</w:t>
      </w:r>
      <w:r>
        <w:rPr>
          <w:rFonts w:ascii="Times New Roman" w:hAnsi="Times New Roman"/>
          <w:b/>
          <w:bCs/>
          <w:i/>
          <w:iCs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в</w:t>
      </w:r>
      <w:r>
        <w:rPr>
          <w:rFonts w:ascii="Times New Roman" w:hAnsi="Times New Roman"/>
          <w:b/>
          <w:bCs/>
          <w:i/>
          <w:iCs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Республике</w:t>
      </w:r>
      <w:r>
        <w:rPr>
          <w:rFonts w:ascii="Times New Roman" w:hAnsi="Times New Roman"/>
          <w:b/>
          <w:bCs/>
          <w:i/>
          <w:iCs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z w:val="22"/>
          <w:szCs w:val="22"/>
        </w:rPr>
        <w:t>Татарстан</w:t>
      </w:r>
      <w:r>
        <w:rPr>
          <w:rFonts w:ascii="Times New Roman" w:hAnsi="Times New Roman"/>
          <w:b/>
          <w:bCs/>
          <w:i/>
          <w:iCs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i/>
          <w:iCs/>
          <w:spacing w:val="-2"/>
          <w:sz w:val="22"/>
          <w:szCs w:val="22"/>
        </w:rPr>
        <w:t xml:space="preserve">(Татарстан)»      </w:t>
      </w:r>
    </w:p>
    <w:p>
      <w:pPr>
        <w:pStyle w:val="Style13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i/>
          <w:i/>
          <w:iCs/>
          <w:sz w:val="22"/>
          <w:szCs w:val="22"/>
        </w:rPr>
      </w:pPr>
      <w:r>
        <w:rPr>
          <w:rFonts w:ascii="Times New Roman" w:hAnsi="Times New Roman"/>
          <w:b/>
          <w:bCs/>
          <w:i/>
          <w:iCs/>
          <w:spacing w:val="-2"/>
          <w:sz w:val="22"/>
          <w:szCs w:val="22"/>
        </w:rPr>
        <w:t xml:space="preserve">8 (8552) 46-41-52 г.Набережные Челны, ул. Низаметдинова, 14.      </w:t>
      </w:r>
    </w:p>
    <w:sectPr>
      <w:type w:val="nextPage"/>
      <w:pgSz w:w="11906" w:h="16838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2"/>
    <w:family w:val="auto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yle12"/>
    <w:next w:val="Style13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2">
    <w:name w:val="Heading 2"/>
    <w:basedOn w:val="Style12"/>
    <w:next w:val="Style13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3">
    <w:name w:val="Heading 3"/>
    <w:basedOn w:val="Style12"/>
    <w:next w:val="Style13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>
    <w:name w:val="Маркеры"/>
    <w:qFormat/>
    <w:rPr>
      <w:rFonts w:ascii="OpenSymbol" w:hAnsi="OpenSymbol" w:eastAsia="OpenSymbol" w:cs="OpenSymbol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7">
    <w:name w:val="Блочная цитата"/>
    <w:basedOn w:val="Normal"/>
    <w:qFormat/>
    <w:pPr>
      <w:spacing w:before="0" w:after="283"/>
      <w:ind w:left="567" w:right="567" w:hanging="0"/>
    </w:pPr>
    <w:rPr/>
  </w:style>
  <w:style w:type="paragraph" w:styleId="NoSpacing">
    <w:name w:val="No Spacing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LibreOffice/7.5.6.2$Linux_X86_64 LibreOffice_project/50$Build-2</Application>
  <AppVersion>15.0000</AppVersion>
  <Pages>3</Pages>
  <Words>744</Words>
  <Characters>5255</Characters>
  <CharactersWithSpaces>5997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2026-03-12T06:55:00Z</dcterms:created>
  <dc:creator>Санотдел</dc:creator>
  <dc:description/>
  <dc:language>ru-RU</dc:language>
  <cp:lastModifiedBy/>
  <dcterms:modified xsi:type="dcterms:W3CDTF">2026-03-17T10:14:00Z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