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AFAFA"/>
        <w:spacing w:lineRule="auto" w:line="240" w:beforeAutospacing="1" w:afterAutospacing="1"/>
        <w:ind w:left="0" w:hanging="0"/>
        <w:jc w:val="center"/>
        <w:outlineLvl w:val="0"/>
        <w:rPr>
          <w:sz w:val="36"/>
          <w:szCs w:val="36"/>
        </w:rPr>
      </w:pPr>
      <w:r>
        <w:rPr>
          <w:rFonts w:eastAsia="Times New Roman" w:cs="Times New Roman" w:ascii="Times New Roman" w:hAnsi="Times New Roman"/>
          <w:b/>
          <w:bCs/>
          <w:color w:val="C9211E"/>
          <w:kern w:val="2"/>
          <w:sz w:val="36"/>
          <w:szCs w:val="36"/>
          <w:lang w:eastAsia="ru-RU"/>
        </w:rPr>
        <w:t>ПРОФИЛАКТИКА ПИЩЕВЫХ ОТРАВЛЕНИЙ В НОВОГОДНИЕ ПРАЗДНИКИ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>
          <w:b/>
          <w:bCs/>
          <w:color w:val="C9211E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054985" cy="220726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bCs/>
          <w:color w:val="C9211E"/>
          <w:sz w:val="28"/>
          <w:szCs w:val="28"/>
          <w:lang w:eastAsia="ru-RU"/>
        </w:rPr>
        <w:t>Сложно представить Новый год без веселого застолья.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>
          <w:b/>
          <w:bCs/>
          <w:color w:val="C9211E"/>
        </w:rPr>
      </w:pPr>
      <w:r>
        <w:rPr>
          <w:rFonts w:eastAsia="Times New Roman" w:cs="Times New Roman" w:ascii="Times New Roman" w:hAnsi="Times New Roman"/>
          <w:b/>
          <w:bCs/>
          <w:color w:val="C9211E"/>
          <w:sz w:val="28"/>
          <w:szCs w:val="28"/>
          <w:lang w:eastAsia="ru-RU"/>
        </w:rPr>
        <w:t>В праздничную ночь мы подаем разнообразные закуски, салаты, горячее, и зачастую остается слишком много еды.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>
          <w:b/>
          <w:bCs/>
          <w:color w:val="C9211E"/>
        </w:rPr>
      </w:pPr>
      <w:r>
        <w:rPr>
          <w:rFonts w:eastAsia="Times New Roman" w:cs="Times New Roman" w:ascii="Times New Roman" w:hAnsi="Times New Roman"/>
          <w:b/>
          <w:bCs/>
          <w:color w:val="C9211E"/>
          <w:sz w:val="28"/>
          <w:szCs w:val="28"/>
          <w:lang w:eastAsia="ru-RU"/>
        </w:rPr>
        <w:t>Чтобы не отравиться несвежими продуктами, нужно соблюдать сроки и условия хранения новогодних блюд.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ab/>
        <w:t>Во-первых, не стоит хранить салаты, приготовленные 31 декабря, до конца новогодних праздников. Съев такое блюдо, вы рискуете подхватить острую кишечную инфекцию.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ab/>
        <w:t>Следует помнить: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срок годности салатов – 12 часов;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если салаты заправлены майонезом – 6 часов.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ab/>
        <w:t>Чтобы увеличить это время, нужно отдельно заготовить все компоненты, разложить по емкостям, поставить в холодильник, смешивать небольшими порциями и добавлять заправку непосредственно перед употреблением. Таким образом, оливье, например, хватит на два дня.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ab/>
        <w:t>Холодец можно хранить до 12 часов, остатки жареной или запеченной курицы – не более 36 часов при температуре не выше плюс 5 градусов, обернув продукт пищевой пленкой, фольгой или положив в контейнер. Держать приготовленную курицу при комнатной температуре больше 3 часов нельзя. Вообще, все готовые блюда надо убирать в холодильник.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ab/>
        <w:t>Еще одна важная мера профилактики пищевых отравлений – не позволять себе переедать за новогодним столом и позже, во время праздничных выходных. Старайтесь не готовить слишком много жирной и углеводной пищи, заменяйте наиболее калорийные ингредиенты в блюдах. Например, вместо майонеза в салатах используйте сметану, йогурт. Ешьте небольшими порциями и поддерживайте физическую активность в течение праздников.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ab/>
        <w:t>Не покупайте пищевые продукты в местах несанкционированной торговли у неизвестных лиц. Особенно это касается скоропортящихся продуктов: молока, творога, сметаны и других. Также не берите товары в поврежденной упаковке – они могут быть испорчены.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ab/>
        <w:t>Не злоупотребляйте алкогольными напитками. К сожалению, в новогодние праздники количество обращений к врачу с жалобами на последствия алкогольной интоксикации увеличивается на 40–50%. Чтобы избежать проблем со здоровьем, постарайтесь либо вообще отказаться от спиртного, либо употреблять его в умеренных дозах, не смешивая разные алкогольные напитки. Также помните, что покупать подобную продукцию можно только в специализированных местах.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C9211E"/>
          <w:sz w:val="28"/>
          <w:szCs w:val="28"/>
          <w:lang w:eastAsia="ru-RU"/>
        </w:rPr>
        <w:t>Соблюдайте правила гигиены.</w:t>
      </w:r>
    </w:p>
    <w:p>
      <w:pPr>
        <w:pStyle w:val="Normal"/>
        <w:widowControl/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ab/>
        <w:t>Регулярно мойте руки,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особенно перед приготовлением и употреблением пищи.</w:t>
      </w:r>
    </w:p>
    <w:p>
      <w:pPr>
        <w:pStyle w:val="Normal"/>
        <w:widowControl/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ab/>
        <w:t>Поддерживайте чистоту на кухне: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>
      <w:pPr>
        <w:pStyle w:val="Normal"/>
        <w:widowControl/>
        <w:numPr>
          <w:ilvl w:val="0"/>
          <w:numId w:val="2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тщательно мойте посуду и столовые приборы;</w:t>
      </w:r>
    </w:p>
    <w:p>
      <w:pPr>
        <w:pStyle w:val="Normal"/>
        <w:widowControl/>
        <w:numPr>
          <w:ilvl w:val="0"/>
          <w:numId w:val="2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дезинфицируйте кухонные поверхности;</w:t>
      </w:r>
    </w:p>
    <w:p>
      <w:pPr>
        <w:pStyle w:val="Normal"/>
        <w:widowControl/>
        <w:numPr>
          <w:ilvl w:val="0"/>
          <w:numId w:val="2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для разделки продуктов используйте разные доски и ножи: для сырой пищи – одни, для готовых продуктов – другие;</w:t>
      </w:r>
    </w:p>
    <w:p>
      <w:pPr>
        <w:pStyle w:val="Normal"/>
        <w:widowControl/>
        <w:numPr>
          <w:ilvl w:val="0"/>
          <w:numId w:val="2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тщательно мойте овощи, фрукты, зелень, яйца перед приготовлением;</w:t>
      </w:r>
    </w:p>
    <w:p>
      <w:pPr>
        <w:pStyle w:val="Normal"/>
        <w:widowControl/>
        <w:numPr>
          <w:ilvl w:val="0"/>
          <w:numId w:val="2"/>
        </w:numPr>
        <w:shd w:val="clear" w:color="auto" w:fill="FAFAFA"/>
        <w:suppressAutoHyphens w:val="true"/>
        <w:bidi w:val="0"/>
        <w:spacing w:lineRule="auto" w:line="240" w:before="0" w:after="0"/>
        <w:ind w:left="73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соблюдайте правила товарного соседства в холодильнике.</w:t>
      </w:r>
    </w:p>
    <w:p>
      <w:pPr>
        <w:pStyle w:val="Normal"/>
        <w:widowControl/>
        <w:numPr>
          <w:ilvl w:val="0"/>
          <w:numId w:val="0"/>
        </w:numPr>
        <w:shd w:val="clear" w:color="auto" w:fill="FAFAFA"/>
        <w:bidi w:val="0"/>
        <w:spacing w:lineRule="auto" w:line="240" w:before="0" w:after="0"/>
        <w:ind w:left="454" w:right="0" w:hanging="0"/>
        <w:contextualSpacing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>
          <w:b/>
          <w:bCs/>
          <w:i/>
          <w:i/>
          <w:iCs/>
          <w:color w:val="C9211E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C9211E"/>
          <w:sz w:val="28"/>
          <w:szCs w:val="28"/>
          <w:lang w:eastAsia="ru-RU"/>
        </w:rPr>
        <w:t>При появлении первых признаков пищевого отравления не занимайтесь самолечением, а немедленно обращайтесь за медицинской помощью.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z w:val="22"/>
          <w:szCs w:val="22"/>
          <w:lang w:eastAsia="ru-RU"/>
        </w:rPr>
        <w:t xml:space="preserve">Источник: </w:t>
      </w:r>
      <w:hyperlink r:id="rId3">
        <w:r>
          <w:rPr>
            <w:rFonts w:eastAsia="Times New Roman" w:cs="Times New Roman" w:ascii="Times New Roman" w:hAnsi="Times New Roman"/>
            <w:b w:val="false"/>
            <w:bCs w:val="false"/>
            <w:i/>
            <w:iCs/>
            <w:color w:val="000000"/>
            <w:sz w:val="22"/>
            <w:szCs w:val="22"/>
            <w:u w:val="single"/>
            <w:lang w:eastAsia="ru-RU"/>
          </w:rPr>
          <w:t>санщит.рус</w:t>
        </w:r>
      </w:hyperlink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z w:val="22"/>
          <w:szCs w:val="22"/>
          <w:lang w:eastAsia="ru-RU"/>
        </w:rPr>
        <w:t>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z w:val="22"/>
          <w:szCs w:val="22"/>
          <w:lang w:eastAsia="ru-RU"/>
        </w:rPr>
        <w:t xml:space="preserve">Больше полезной информации по санитарной безопасности и профилактике опасных заболеваний на сайте </w:t>
      </w:r>
      <w:hyperlink r:id="rId4">
        <w:r>
          <w:rPr>
            <w:rFonts w:eastAsia="Times New Roman" w:cs="Times New Roman" w:ascii="Times New Roman" w:hAnsi="Times New Roman"/>
            <w:b w:val="false"/>
            <w:bCs w:val="false"/>
            <w:i/>
            <w:iCs/>
            <w:color w:val="000000"/>
            <w:sz w:val="22"/>
            <w:szCs w:val="22"/>
            <w:u w:val="single"/>
            <w:lang w:eastAsia="ru-RU"/>
          </w:rPr>
          <w:t>санщит.рус</w:t>
        </w:r>
      </w:hyperlink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z w:val="22"/>
          <w:szCs w:val="22"/>
          <w:u w:val="single"/>
          <w:lang w:eastAsia="ru-RU"/>
        </w:rPr>
        <w:t>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b/>
          <w:bCs/>
          <w:i/>
          <w:i/>
          <w:iCs/>
          <w:color w:val="000000"/>
          <w:sz w:val="22"/>
          <w:szCs w:val="22"/>
          <w:u w:val="single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2"/>
          <w:szCs w:val="22"/>
          <w:u w:val="single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b/>
          <w:bCs/>
          <w:i/>
          <w:i/>
          <w:iCs/>
          <w:color w:val="000000"/>
          <w:sz w:val="22"/>
          <w:szCs w:val="22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2"/>
          <w:szCs w:val="22"/>
          <w:lang w:eastAsia="ru-RU"/>
        </w:rPr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b/>
          <w:bCs/>
          <w:i/>
          <w:i/>
          <w:iCs/>
          <w:u w:val="none"/>
        </w:rPr>
      </w:pPr>
      <w:r>
        <w:rPr>
          <w:b/>
          <w:bCs/>
          <w:i/>
          <w:iCs/>
          <w:sz w:val="22"/>
          <w:szCs w:val="22"/>
          <w:u w:val="none"/>
        </w:rPr>
        <w:t>Набережночелнинский</w:t>
      </w:r>
      <w:r>
        <w:rPr>
          <w:b/>
          <w:bCs/>
          <w:i/>
          <w:iCs/>
          <w:spacing w:val="-3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филиал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b/>
          <w:bCs/>
          <w:i/>
          <w:i/>
          <w:iCs/>
          <w:u w:val="none"/>
        </w:rPr>
      </w:pPr>
      <w:r>
        <w:rPr>
          <w:b/>
          <w:bCs/>
          <w:i/>
          <w:iCs/>
          <w:sz w:val="22"/>
          <w:szCs w:val="22"/>
          <w:u w:val="none"/>
        </w:rPr>
        <w:t>Федерального</w:t>
      </w:r>
      <w:r>
        <w:rPr>
          <w:b/>
          <w:bCs/>
          <w:i/>
          <w:iCs/>
          <w:spacing w:val="-10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бюджетного</w:t>
      </w:r>
      <w:r>
        <w:rPr>
          <w:b/>
          <w:bCs/>
          <w:i/>
          <w:iCs/>
          <w:spacing w:val="-10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учреждения</w:t>
      </w:r>
      <w:r>
        <w:rPr>
          <w:b/>
          <w:bCs/>
          <w:i/>
          <w:iCs/>
          <w:spacing w:val="-10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здравоохранения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b/>
          <w:bCs/>
          <w:i/>
          <w:i/>
          <w:iCs/>
          <w:u w:val="none"/>
        </w:rPr>
      </w:pPr>
      <w:r>
        <w:rPr>
          <w:b/>
          <w:bCs/>
          <w:i/>
          <w:iCs/>
          <w:sz w:val="22"/>
          <w:szCs w:val="22"/>
          <w:u w:val="none"/>
        </w:rPr>
        <w:t>«Центр</w:t>
      </w:r>
      <w:r>
        <w:rPr>
          <w:b/>
          <w:bCs/>
          <w:i/>
          <w:iCs/>
          <w:spacing w:val="-4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гигиены</w:t>
      </w:r>
      <w:r>
        <w:rPr>
          <w:b/>
          <w:bCs/>
          <w:i/>
          <w:iCs/>
          <w:spacing w:val="-7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и</w:t>
      </w:r>
      <w:r>
        <w:rPr>
          <w:b/>
          <w:bCs/>
          <w:i/>
          <w:iCs/>
          <w:spacing w:val="-2"/>
          <w:sz w:val="22"/>
          <w:szCs w:val="22"/>
          <w:u w:val="none"/>
        </w:rPr>
        <w:t xml:space="preserve"> эпидемиологии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b/>
          <w:bCs/>
          <w:i/>
          <w:i/>
          <w:iCs/>
          <w:u w:val="none"/>
        </w:rPr>
      </w:pPr>
      <w:r>
        <w:rPr>
          <w:b/>
          <w:bCs/>
          <w:i/>
          <w:iCs/>
          <w:sz w:val="22"/>
          <w:szCs w:val="22"/>
          <w:u w:val="none"/>
        </w:rPr>
        <w:t>Республике</w:t>
      </w:r>
      <w:r>
        <w:rPr>
          <w:b/>
          <w:bCs/>
          <w:i/>
          <w:iCs/>
          <w:spacing w:val="-5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z w:val="22"/>
          <w:szCs w:val="22"/>
          <w:u w:val="none"/>
        </w:rPr>
        <w:t>Татарстан</w:t>
      </w:r>
      <w:r>
        <w:rPr>
          <w:b/>
          <w:bCs/>
          <w:i/>
          <w:iCs/>
          <w:spacing w:val="-5"/>
          <w:sz w:val="22"/>
          <w:szCs w:val="22"/>
          <w:u w:val="none"/>
        </w:rPr>
        <w:t xml:space="preserve"> </w:t>
      </w:r>
      <w:r>
        <w:rPr>
          <w:b/>
          <w:bCs/>
          <w:i/>
          <w:iCs/>
          <w:spacing w:val="-2"/>
          <w:sz w:val="22"/>
          <w:szCs w:val="22"/>
          <w:u w:val="none"/>
        </w:rPr>
        <w:t>(Татарстан)»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b/>
          <w:bCs/>
          <w:i/>
          <w:i/>
          <w:iCs/>
          <w:u w:val="none"/>
        </w:rPr>
      </w:pPr>
      <w:r>
        <w:rPr>
          <w:b/>
          <w:bCs/>
          <w:i/>
          <w:iCs/>
          <w:spacing w:val="-2"/>
          <w:sz w:val="22"/>
          <w:szCs w:val="22"/>
          <w:u w:val="none"/>
        </w:rPr>
        <w:t>8 (8552) 46-41-52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b/>
          <w:bCs/>
          <w:i/>
          <w:i/>
          <w:iCs/>
          <w:u w:val="none"/>
        </w:rPr>
      </w:pPr>
      <w:r>
        <w:rPr>
          <w:rFonts w:eastAsia="Times New Roman" w:cs="Times New Roman"/>
          <w:b/>
          <w:bCs/>
          <w:i/>
          <w:iCs/>
          <w:color w:val="000000"/>
          <w:spacing w:val="-2"/>
          <w:sz w:val="22"/>
          <w:szCs w:val="22"/>
          <w:u w:val="none"/>
          <w:lang w:eastAsia="ru-RU"/>
        </w:rPr>
        <w:t xml:space="preserve">г.Набережные Челны, ул. Низаметдинова, 14.    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9"/>
    <w:qFormat/>
    <w:rsid w:val="004159b1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2">
    <w:name w:val="Heading 2"/>
    <w:basedOn w:val="Normal"/>
    <w:link w:val="21"/>
    <w:uiPriority w:val="9"/>
    <w:qFormat/>
    <w:rsid w:val="004159b1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uiPriority w:val="9"/>
    <w:qFormat/>
    <w:rsid w:val="004159b1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21" w:customStyle="1">
    <w:name w:val="Заголовок 2 Знак"/>
    <w:basedOn w:val="DefaultParagraphFont"/>
    <w:uiPriority w:val="9"/>
    <w:qFormat/>
    <w:rsid w:val="004159b1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-">
    <w:name w:val="Hyperlink"/>
    <w:basedOn w:val="DefaultParagraphFont"/>
    <w:uiPriority w:val="99"/>
    <w:semiHidden/>
    <w:unhideWhenUsed/>
    <w:rsid w:val="004159b1"/>
    <w:rPr>
      <w:color w:val="0000FF"/>
      <w:u w:val="single"/>
    </w:rPr>
  </w:style>
  <w:style w:type="character" w:styleId="Style12">
    <w:name w:val="Маркеры"/>
    <w:qFormat/>
    <w:rPr>
      <w:rFonts w:ascii="OpenSymbol" w:hAnsi="OpenSymbol" w:eastAsia="OpenSymbol" w:cs="OpenSymbol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4159b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xn--80aqooi4b.xn--p1acf/" TargetMode="External"/><Relationship Id="rId4" Type="http://schemas.openxmlformats.org/officeDocument/2006/relationships/hyperlink" Target="https://xn--80aqooi4b.xn--p1acf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LibreOffice/7.5.6.2$Linux_X86_64 LibreOffice_project/50$Build-2</Application>
  <AppVersion>15.0000</AppVersion>
  <Pages>2</Pages>
  <Words>410</Words>
  <Characters>2767</Characters>
  <CharactersWithSpaces>3161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2025-12-15T12:50:00Z</dcterms:created>
  <dc:creator>Санотдел</dc:creator>
  <dc:description/>
  <dc:language>ru-RU</dc:language>
  <cp:lastModifiedBy/>
  <dcterms:modified xsi:type="dcterms:W3CDTF">2025-12-26T09:55:36Z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