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3465A4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3465A4"/>
          <w:spacing w:val="-6"/>
          <w:kern w:val="2"/>
          <w:sz w:val="36"/>
          <w:szCs w:val="36"/>
          <w:lang w:eastAsia="ru-RU"/>
        </w:rPr>
        <w:t>Рекомендации при сдаче вещей в химчистку</w:t>
      </w:r>
    </w:p>
    <w:p>
      <w:pPr>
        <w:pStyle w:val="Normal"/>
        <w:jc w:val="center"/>
        <w:rPr>
          <w:color w:val="3465A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971550</wp:posOffset>
            </wp:positionH>
            <wp:positionV relativeFrom="paragraph">
              <wp:posOffset>-45720</wp:posOffset>
            </wp:positionV>
            <wp:extent cx="4177030" cy="271462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color w:val="3465A4"/>
          <w:spacing w:val="-6"/>
          <w:sz w:val="28"/>
          <w:szCs w:val="28"/>
          <w:lang w:eastAsia="ru-RU"/>
        </w:rPr>
        <w:t>Многие вещи после длительного пользования нуждаются в полноценной чистке, которую сложно выполнить в домашних условиях. Специалисты Роспотребнадзора напоминают, на что обратить внимание на всех этапах пользования услугами химчисток: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6"/>
          <w:sz w:val="28"/>
          <w:szCs w:val="28"/>
          <w:bdr w:val="single" w:sz="2" w:space="0" w:color="E5E7EB"/>
          <w:shd w:fill="auto" w:val="clear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spacing w:val="-6"/>
          <w:sz w:val="28"/>
          <w:szCs w:val="28"/>
          <w:bdr w:val="single" w:sz="2" w:space="0" w:color="E5E7EB"/>
          <w:lang w:eastAsia="ru-RU"/>
        </w:rPr>
        <w:t>Название, адрес, график раб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pacing w:val="-6"/>
          <w:sz w:val="28"/>
          <w:szCs w:val="28"/>
          <w:bdr w:val="single" w:sz="2" w:space="0" w:color="E5E7EB"/>
          <w:lang w:eastAsia="ru-RU"/>
        </w:rPr>
        <w:t>оты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При сдаче вещей в химчистку важно обратить внимание на доступность информации о названии химчистки, её юридическом адресе и графике работы. Эта информация должна быть доступна на русском языке и находиться в удобном для клиента месте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Квитанция (договор на оказание услуг) должна содержать: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данные клиента;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название и юридический адрес химчистки;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 и стоимость услуги; информацию о вещи и её дефектах, процент износа;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отметку о произведенной оплате;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дату приёма и выполнения заказа;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гарантийные сроки.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Один экземпляр квитанции должен быть выдан клиенту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6"/>
          <w:sz w:val="28"/>
          <w:szCs w:val="28"/>
          <w:bdr w:val="single" w:sz="2" w:space="0" w:color="E5E7EB"/>
          <w:shd w:fill="auto" w:val="clear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spacing w:val="-6"/>
          <w:sz w:val="28"/>
          <w:szCs w:val="28"/>
          <w:bdr w:val="single" w:sz="2" w:space="0" w:color="E5E7EB"/>
          <w:lang w:eastAsia="ru-RU"/>
        </w:rPr>
        <w:t>Осмотр и ответственность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  <w:bdr w:val="single" w:sz="2" w:space="0" w:color="E5E7EB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При приёме вещи сотрудник химчистки определяет необходимый вид обработки. Если требуется, исполнитель должен снять фурнитуру, которая может быть повреждена в процессе чистки. В момент приёма специалист также должен провести необходимые проверочные мероприятия (например, проверить стойкость красителя)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Если клиент был предупрежден об особых свойствах вещи, которые могут привести к её повреждению, то он не сможет предъявить претензии к химчистке по этому поводу. Однако если потребитель был предупрежден только о возможном сходе красителя, а вещь вернули с дырками, то химчистка несёт ответственность за это. С момента принятия вещи химчистка ответственна за её сохранность.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6"/>
          <w:sz w:val="28"/>
          <w:szCs w:val="28"/>
          <w:bdr w:val="single" w:sz="2" w:space="0" w:color="E5E7EB"/>
          <w:shd w:fill="auto" w:val="clear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/>
          <w:bCs/>
          <w:spacing w:val="-6"/>
          <w:sz w:val="28"/>
          <w:szCs w:val="28"/>
          <w:bdr w:val="single" w:sz="2" w:space="0" w:color="E5E7EB"/>
          <w:lang w:eastAsia="ru-RU"/>
        </w:rPr>
        <w:t>Проверка результата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При получении вещи из химчистки нужно проверить сохранность исходной формы, целостность, размеры, цвет, рисунок, рельефность.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Если обнаружены повреждения или неочищенные пятна, необходимо составить двусторонний акт, в котором будут указаны все обнаруженные дефекты. Если химчистка отказывается составить такой акт, то не стоит забирать вещь и необходимо направить письменную претензию в адрес химчистки. В претензии следует описать состояние вещи при сдаче в химчистку и указать обнаруженные дефекты, а также заявить соответствующие требования. Один экземпляр претензии необходимо вручить специалисту химчистки, получив отметку о принятии на своем экземпляре. Если химчистка отказывается принять претензию, её следует отправить по почте заказным письмом с уведомлением о вручении.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6"/>
          <w:sz w:val="28"/>
          <w:szCs w:val="28"/>
          <w:bdr w:val="single" w:sz="2" w:space="0" w:color="E5E7EB"/>
          <w:shd w:fill="auto" w:val="clear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b/>
          <w:bCs/>
          <w:spacing w:val="-6"/>
          <w:sz w:val="28"/>
          <w:szCs w:val="28"/>
          <w:bdr w:val="single" w:sz="2" w:space="0" w:color="E5E7EB"/>
          <w:lang w:eastAsia="ru-RU"/>
        </w:rPr>
        <w:t>Претензии и компенсация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В претензии потребитель может предъявить следующие требования: бесплатно устранить недостатки оказанной услуги; уменьшить цену оказанной услуги; изготовить другую аналогичную вещь или повторно выполнить работу; возместить расходы по устранению недостатков оказанной услуги; расторгнуть договор с полным возмещением убытков, если в установленный указанным договором срок недостатки оказанной услуги не устранены исполнителем. Если химчистка не согласна с претензиями потребителя или не признает свою вину за порчу вещи, то потребитель может настаивать на проведении независимой экспертизы или провести её за свой счет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В случае полной или частичной утраты вещи, исполнитель обязан в течение трех дней заменить её аналогичной. Потребитель также имеет право предъявить требование о возмещении двукратной стоимости вещи, при этом он должен подтвердить заявленную стоимость. Химчистка выплачивает потребителю ущерб с учетом процента износа вещи. Если химчистка отказывается удовлетворить требования потребителя, ему следует обратиться в суд.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Для помощи в составлении претензии и искового заявления потребитель может обратиться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-567" w:firstLine="709"/>
        <w:jc w:val="both"/>
        <w:outlineLvl w:val="1"/>
        <w:rPr>
          <w:b/>
          <w:bCs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 через сайт Управления в разделе "приём обращений граждан";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-567" w:firstLine="709"/>
        <w:jc w:val="both"/>
        <w:outlineLvl w:val="1"/>
        <w:rPr>
          <w:b/>
          <w:bCs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 почтовым отправлением по адресу: г. Казань, ул. Б. Красная, д. 30;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 в Общественную приемную Управления и в территориальных отделах Управления (адреса размещены на сайте Управления) в часы работы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lineRule="auto" w:line="240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Набережночелнинский территориальный отдел</w:t>
      </w:r>
    </w:p>
    <w:p>
      <w:pPr>
        <w:pStyle w:val="NormalWeb"/>
        <w:spacing w:lineRule="auto" w:line="240" w:beforeAutospacing="0" w:before="0" w:afterAutospacing="0" w:after="0"/>
        <w:jc w:val="right"/>
        <w:rPr/>
      </w:pPr>
      <w:r>
        <w:rPr>
          <w:rStyle w:val="-"/>
          <w:rFonts w:eastAsia="Times New Roman" w:cs="Times New Roman"/>
          <w:b/>
          <w:bCs/>
          <w:i/>
          <w:iCs/>
          <w:color w:val="auto"/>
          <w:sz w:val="24"/>
          <w:szCs w:val="24"/>
          <w:u w:val="none"/>
          <w:lang w:eastAsia="ru-RU"/>
        </w:rPr>
        <w:t>Управления Роспотребнадзора по Республике Татарстан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092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-">
    <w:name w:val="Hyperlink"/>
    <w:basedOn w:val="DefaultParagraphFont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dd09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LibreOffice/7.5.6.2$Linux_X86_64 LibreOffice_project/50$Build-2</Application>
  <AppVersion>15.0000</AppVersion>
  <Pages>2</Pages>
  <Words>517</Words>
  <Characters>3369</Characters>
  <CharactersWithSpaces>3863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2026-03-02T14:09:00Z</dcterms:created>
  <dc:creator>Юлия В. Новикова</dc:creator>
  <dc:description/>
  <dc:language>ru-RU</dc:language>
  <cp:lastModifiedBy/>
  <dcterms:modified xsi:type="dcterms:W3CDTF">2026-05-19T16:54:16Z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