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551" w:rsidRDefault="004233CE">
      <w:pPr>
        <w:keepNext/>
        <w:keepLines/>
        <w:suppressAutoHyphens/>
        <w:spacing w:after="0" w:line="276" w:lineRule="auto"/>
        <w:ind w:left="9751"/>
      </w:pPr>
      <w:r>
        <w:rPr>
          <w:rFonts w:ascii="Times New Roman" w:eastAsia="Times New Roman" w:hAnsi="Times New Roman" w:cs="Times New Roman"/>
          <w:lang w:eastAsia="zh-CN"/>
        </w:rPr>
        <w:t xml:space="preserve">Приложение № 13 </w:t>
      </w:r>
    </w:p>
    <w:p w:rsidR="003D7551" w:rsidRDefault="004233CE">
      <w:pPr>
        <w:suppressAutoHyphens/>
        <w:spacing w:after="0" w:line="276" w:lineRule="auto"/>
        <w:ind w:left="9751"/>
      </w:pPr>
      <w:r>
        <w:rPr>
          <w:rFonts w:ascii="Times New Roman" w:eastAsia="Times New Roman" w:hAnsi="Times New Roman" w:cs="Times New Roman"/>
          <w:lang w:eastAsia="zh-CN"/>
        </w:rPr>
        <w:t>к Учетной политике</w:t>
      </w:r>
      <w:r>
        <w:rPr>
          <w:rFonts w:ascii="Times New Roman" w:eastAsia="Times New Roman" w:hAnsi="Times New Roman" w:cs="Times New Roman"/>
          <w:lang w:eastAsia="zh-CN"/>
        </w:rPr>
        <w:br/>
        <w:t xml:space="preserve">Исполнительного комитета </w:t>
      </w:r>
    </w:p>
    <w:p w:rsidR="003D7551" w:rsidRDefault="004233CE">
      <w:pPr>
        <w:keepNext/>
        <w:keepLines/>
        <w:suppressAutoHyphens/>
        <w:spacing w:after="0" w:line="276" w:lineRule="auto"/>
        <w:ind w:left="9751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муниципального образования город Набережные Челны</w:t>
      </w:r>
    </w:p>
    <w:p w:rsidR="000B12EF" w:rsidRDefault="000B12EF">
      <w:pPr>
        <w:keepNext/>
        <w:keepLines/>
        <w:suppressAutoHyphens/>
        <w:spacing w:after="0" w:line="276" w:lineRule="auto"/>
        <w:ind w:left="9751"/>
      </w:pPr>
      <w:r>
        <w:rPr>
          <w:rFonts w:eastAsia="Calibri"/>
        </w:rPr>
        <w:t>от «30»_12_2025 №3142-р</w:t>
      </w:r>
      <w:bookmarkStart w:id="0" w:name="_GoBack"/>
      <w:bookmarkEnd w:id="0"/>
    </w:p>
    <w:p w:rsidR="003D7551" w:rsidRDefault="003D7551">
      <w:pPr>
        <w:keepNext/>
        <w:keepLines/>
        <w:suppressAutoHyphens/>
        <w:spacing w:before="120" w:after="30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kern w:val="2"/>
          <w:sz w:val="28"/>
          <w:szCs w:val="52"/>
          <w:lang w:eastAsia="zh-CN"/>
        </w:rPr>
      </w:pPr>
    </w:p>
    <w:p w:rsidR="003D7551" w:rsidRDefault="004233CE">
      <w:pPr>
        <w:suppressAutoHyphens/>
        <w:spacing w:before="120" w:after="300" w:line="240" w:lineRule="auto"/>
        <w:contextualSpacing/>
        <w:jc w:val="center"/>
        <w:outlineLvl w:val="0"/>
      </w:pPr>
      <w:r>
        <w:rPr>
          <w:rFonts w:ascii="Times New Roman" w:eastAsia="Times New Roman" w:hAnsi="Times New Roman" w:cs="Times New Roman"/>
          <w:spacing w:val="5"/>
          <w:kern w:val="2"/>
          <w:sz w:val="28"/>
          <w:szCs w:val="52"/>
          <w:lang w:eastAsia="zh-CN"/>
        </w:rPr>
        <w:t>Правила и график документооборота, а также технология обработки учетной информации</w:t>
      </w:r>
    </w:p>
    <w:p w:rsidR="003D7551" w:rsidRDefault="003D7551">
      <w:pPr>
        <w:keepNext/>
        <w:keepLines/>
        <w:suppressAutoHyphens/>
        <w:spacing w:before="120" w:after="30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pacing w:val="5"/>
          <w:kern w:val="2"/>
          <w:sz w:val="28"/>
          <w:szCs w:val="52"/>
          <w:lang w:eastAsia="zh-CN"/>
        </w:rPr>
      </w:pPr>
    </w:p>
    <w:tbl>
      <w:tblPr>
        <w:tblStyle w:val="af"/>
        <w:tblW w:w="15388" w:type="dxa"/>
        <w:tblLayout w:type="fixed"/>
        <w:tblLook w:val="04A0" w:firstRow="1" w:lastRow="0" w:firstColumn="1" w:lastColumn="0" w:noHBand="0" w:noVBand="1"/>
      </w:tblPr>
      <w:tblGrid>
        <w:gridCol w:w="1492"/>
        <w:gridCol w:w="1492"/>
        <w:gridCol w:w="1170"/>
        <w:gridCol w:w="1637"/>
        <w:gridCol w:w="1180"/>
        <w:gridCol w:w="1422"/>
        <w:gridCol w:w="990"/>
        <w:gridCol w:w="1188"/>
        <w:gridCol w:w="1171"/>
        <w:gridCol w:w="997"/>
        <w:gridCol w:w="1157"/>
        <w:gridCol w:w="1492"/>
      </w:tblGrid>
      <w:tr w:rsidR="003D7551">
        <w:tc>
          <w:tcPr>
            <w:tcW w:w="1491" w:type="dxa"/>
            <w:vMerge w:val="restart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hyperlink r:id="rId5" w:anchor="RANGE!sub_302" w:history="1">
              <w:r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eastAsia="ru-RU"/>
                </w:rPr>
                <w:t>Наименование документа/информации</w:t>
              </w:r>
            </w:hyperlink>
          </w:p>
        </w:tc>
        <w:tc>
          <w:tcPr>
            <w:tcW w:w="1492" w:type="dxa"/>
            <w:vMerge w:val="restart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hyperlink r:id="rId6" w:anchor="RANGE!sub_303" w:history="1">
              <w:r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eastAsia="ru-RU"/>
                </w:rPr>
                <w:t>Вид представления документа/информации</w:t>
              </w:r>
            </w:hyperlink>
          </w:p>
        </w:tc>
        <w:tc>
          <w:tcPr>
            <w:tcW w:w="2807" w:type="dxa"/>
            <w:gridSpan w:val="2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Составление документа/информации</w:t>
            </w:r>
          </w:p>
        </w:tc>
        <w:tc>
          <w:tcPr>
            <w:tcW w:w="2602" w:type="dxa"/>
            <w:gridSpan w:val="2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Подписание/согласование/утверждение документа/информации</w:t>
            </w:r>
          </w:p>
        </w:tc>
        <w:tc>
          <w:tcPr>
            <w:tcW w:w="2178" w:type="dxa"/>
            <w:gridSpan w:val="2"/>
          </w:tcPr>
          <w:p w:rsidR="003D7551" w:rsidRDefault="004233CE">
            <w:pPr>
              <w:keepNext/>
              <w:keepLines/>
              <w:suppressAutoHyphens/>
              <w:spacing w:before="120" w:after="30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5"/>
                <w:kern w:val="2"/>
                <w:sz w:val="28"/>
                <w:szCs w:val="5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Представление документа/информации</w:t>
            </w:r>
          </w:p>
        </w:tc>
        <w:tc>
          <w:tcPr>
            <w:tcW w:w="4817" w:type="dxa"/>
            <w:gridSpan w:val="4"/>
          </w:tcPr>
          <w:p w:rsidR="003D7551" w:rsidRDefault="004233CE">
            <w:pPr>
              <w:keepNext/>
              <w:keepLines/>
              <w:suppressAutoHyphens/>
              <w:spacing w:before="120" w:after="30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spacing w:val="5"/>
                <w:kern w:val="2"/>
                <w:sz w:val="28"/>
                <w:szCs w:val="52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Порядок обработки/способ отраж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ения в учете документа/информации бухгалтерией/ЦБ</w:t>
            </w:r>
          </w:p>
        </w:tc>
      </w:tr>
      <w:tr w:rsidR="003D7551">
        <w:tc>
          <w:tcPr>
            <w:tcW w:w="1491" w:type="dxa"/>
            <w:vMerge/>
            <w:vAlign w:val="center"/>
          </w:tcPr>
          <w:p w:rsidR="003D7551" w:rsidRDefault="003D75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492" w:type="dxa"/>
            <w:vMerge/>
            <w:shd w:val="clear" w:color="auto" w:fill="auto"/>
            <w:vAlign w:val="center"/>
          </w:tcPr>
          <w:p w:rsidR="003D7551" w:rsidRDefault="003D75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hyperlink r:id="rId7" w:anchor="RANGE!sub_304" w:history="1">
              <w:r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eastAsia="ru-RU"/>
                </w:rPr>
                <w:t>Ответственный исполнитель</w:t>
              </w:r>
            </w:hyperlink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hyperlink r:id="rId8" w:anchor="RANGE!sub_305" w:history="1">
              <w:r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eastAsia="ru-RU"/>
                </w:rPr>
                <w:t>Срок составления</w:t>
              </w:r>
            </w:hyperlink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hyperlink r:id="rId9" w:anchor="RANGE!sub_309" w:history="1">
              <w:r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eastAsia="ru-RU"/>
                </w:rPr>
                <w:t>Должностное лицо</w:t>
              </w:r>
            </w:hyperlink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hyperlink r:id="rId10" w:anchor="RANGE!sub_310" w:history="1">
              <w:r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eastAsia="ru-RU"/>
                </w:rPr>
                <w:t>Срок подписания</w:t>
              </w:r>
            </w:hyperlink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hyperlink r:id="rId11" w:anchor="RANGE!sub_311" w:history="1">
              <w:r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eastAsia="ru-RU"/>
                </w:rPr>
                <w:t>Способ</w:t>
              </w:r>
            </w:hyperlink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hyperlink r:id="rId12" w:anchor="RANGE!sub_312" w:history="1">
              <w:r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eastAsia="ru-RU"/>
                </w:rPr>
                <w:t>Срок направления</w:t>
              </w:r>
            </w:hyperlink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hyperlink r:id="rId13" w:anchor="RANGE!sub_313" w:history="1">
              <w:r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eastAsia="ru-RU"/>
                </w:rPr>
                <w:t>Ответственный исполнитель</w:t>
              </w:r>
            </w:hyperlink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hyperlink r:id="rId14" w:anchor="RANGE!sub_314" w:history="1">
              <w:r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eastAsia="ru-RU"/>
                </w:rPr>
                <w:t>Срок обработки</w:t>
              </w:r>
            </w:hyperlink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hyperlink r:id="rId15" w:anchor="RANGE!sub_315" w:history="1">
              <w:r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eastAsia="ru-RU"/>
                </w:rPr>
                <w:t>Результат обработки</w:t>
              </w:r>
            </w:hyperlink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</w:pPr>
            <w:hyperlink r:id="rId16" w:anchor="RANGE!sub_316" w:history="1">
              <w:r>
                <w:rPr>
                  <w:rFonts w:ascii="Times New Roman" w:eastAsia="Times New Roman" w:hAnsi="Times New Roman" w:cs="Times New Roman"/>
                  <w:sz w:val="16"/>
                  <w:szCs w:val="16"/>
                  <w:u w:val="single"/>
                  <w:lang w:eastAsia="ru-RU"/>
                </w:rPr>
                <w:t>Назначение документа/информации</w:t>
              </w:r>
            </w:hyperlink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ru-RU"/>
                </w:rPr>
                <w:t xml:space="preserve">Акт приема-передачи объектов, полученных в личное пользование (ф. 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ru-RU"/>
                </w:rPr>
                <w:t>0510434)</w:t>
              </w:r>
            </w:hyperlink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Электронный, бумажный вариант/скан-копия/бумажный (1 экз.)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Специалист отдела бухгалтерского учета и отчетности Исполнительного комитета 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 позднее следующего рабочего дня после оформления распорядительного документа руководителем учреждения или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день выдачи имущества в пользование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Подписание: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лицо сдающее имущество;</w:t>
            </w:r>
          </w:p>
          <w:p w:rsidR="003D7551" w:rsidRDefault="00423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лицо, получающее имущество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 3х рабочих дней с момента создания документа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следующего рабочего дня после подписания акта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Специалист отдела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бухгалтерского учета и отчетности Исполнительного комитета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следующего рабочего дня после получения документа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Отражение бухгалтерских записей в учете;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отражения в регистрах бухучета в целях систематизации информации об объектах учета ответст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венными лицами: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 о результатах инвентаризации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Электронный, бумажный вариант/скан-копия/бумажный (1 экз.)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 отдела бухгалтерского учета и отчетности Исполнительного комитета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сроки, установленные в соответствии с распоряжением руководителя Исп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олнительного комитета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 Подписание: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комиссия по инвентаризации утвержденная руководителем Исполнительного комитета;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 Утверждение: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руководитель учреждения или уполномоченное лицо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 одного рабочего дня с момента создания документа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сроки, установленные в соответствии с распоряжением руководителя Исполнительного комитета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 отдела бухгалтерского учета и отчетности Исполнительного комитета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следующего рабочего дня после получения документа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Отражение бухгалтерских запи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сей в учете;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Для отражения в регистрах бухучета в целях систематизации информации об объектах учета ответственными лицами.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hyperlink r:id="rId18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ru-RU"/>
                </w:rPr>
                <w:t>Акт о приеме-передаче нефинансовых активов (ф. 0510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ru-RU"/>
                </w:rPr>
                <w:t>448)</w:t>
              </w:r>
            </w:hyperlink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Электронный, бумажный вариант/скан-копия/бумажный (1 экз.)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 отдела бухгалтерского учета и отчетности Исполнительного комитета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следующего рабочего дня за днем принятия решения о приеме/ передаче имущества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 Подписание: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ответстве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нное лицо за формирование документа;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лицо, ответственное за передачу имущества;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'2. Утверждение: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руководитель учреждения или уполномоченное лицо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Не позднее следующего рабочего дня с момента создания акта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течение одного рабочего дня после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подписания и утверждения акта руководителем получателя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Специалист отдела бухгалтерского учета и отчетности Исполнительного комитета 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следующего рабочего дня после получения документа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 Отражение бухгалтерских записей в учете;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отражения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регистрах бухучета в целях систематизации информации об объектах учета ответственными лицами: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ru-RU"/>
                </w:rPr>
                <w:t>Акт о списании объектов нефинансовых активов (кроме транспортных средств) (ф. 051</w:t>
              </w:r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ru-RU"/>
                </w:rPr>
                <w:t>0454)</w:t>
              </w:r>
            </w:hyperlink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Электронный, бумажный вариант/скан-копия/бумажный (1 экз.)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 отдела бухгалтерского учета и отчетности Исполнительного комитета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 позднее следующего рабочего дня после утверждения Руководителем Исполнительного комитета или в день оформления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Решения (ф. 0510440)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 Подписание: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Комиссия о списании утвержденная руководителем Исполнительного комитета /иное лицо, ответственное за создание документа;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2. Утверждение: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руководитель учреждения или уполномоченное лицо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 двух рабочих дней с м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омента создания акта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следующего рабочего дня после подписания, согласования и утверждения акта или одновременно с Актом об утилизации (ф. 0510435)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 отдела бухгалтерского учета и отчетности Исполнительного комитета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 позднее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следующего рабочего дня после получения документа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Отражение бухгалтерских записей в учете;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отражения в регистрах бухучета в целях систематизации информации об объектах учета ответственными лицами: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ru-RU"/>
                </w:rPr>
                <w:t>Акт приема-передачи объектов, полученных в личное пользование (ф. 0510434)</w:t>
              </w:r>
            </w:hyperlink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Электронный, бумажный вариант/скан-копия/бумажный (1 экз.)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 отдела бухгалтерского учета и отчетности Исполнительного комитета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следующег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рабочего дня после оформления распорядительного документа руководителем учреждения или  в день выдачи имущества в пользование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Подписание: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лицо сдающее имущество;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лицо, получающее имущество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 одного рабочего дня с момента создания документа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мажный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следующего рабочего дня после подписания акта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 отдела бухгалтерского учета и отчетности Исполнительного комитета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следующего рабочего дня после получения документа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Отражение бухгалтерских записей в учете;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отражения в регистрах бухучета в целях систематизации информации об объектах учета ответственными лицами: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eastAsia="ru-RU"/>
                </w:rPr>
                <w:t>Акт о списании материальных запасов (ф. 0510460)</w:t>
              </w:r>
            </w:hyperlink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Электронный, бумажный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вариант/скан-копия/бумажный (1 экз.)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 отдела бухгалтерского учета и отчетности Исполнительного комитета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Ежеквартально на основании документов, подтверждающих расход материальных запасов, истечение срока использования, но не позднее второго рабоч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его дня месяца, следующего за месяцем, в котором произошло фактическое потребление/расходование материальных запасов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 Подписание: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 Комиссия о списании утвержденная руководителем Исполнительного комитета /иное лицо, ответственное за создание документа;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 Утверждение: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- руководитель учреждения или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уполномоченное лицо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В течение двух рабочих дней с момента создания акта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следующего рабочего дня после утверждения документа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Специалист отдела бухгалтерского учета и отчётности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Исполнительного комитета и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следующего рабочего дня после получения документа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Отражение бухгалтерских записей в учете;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отражения в регистрах бухучета в целях систематизации информации об объектах учета ответственными лицами: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Доверенность на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получение материальных ценностей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Скан-копия/бумажный (1 экз.)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 отдела бухгалтерского учета и отчетности Исполнительного комитета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следующего рабочего дня со дня принятия решения о получении материальных ценностей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Подписание: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лицо, пол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учающее доверенность;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главный бухгалтер;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руководитель учреждения или уполномоченное лицо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 одного рабочего дня с момента создания документа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Бумажный/на бумажном носителе (копия)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 одного рабочего дня с момента подписания документа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алист отдела бухгалтерского учета и отчетности Исполнительного комитета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 одного рабочего дня с момента подписания документа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сверки данных при отражении фактов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внутреннего пользования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Авансовый отчет с приложением отчетных документов, подт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верждающих целевые расходы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 (1 экз.)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 отдела бухгалтерского учета и отчетности Исполнительного комитета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3х рабочих дней 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Подписание: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- подотчетное лицо;   - заместитель начальника управления финансов Исполнительного комитета;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начальник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отдела кадров управления персоналом и муниципальной службой Исполнительного комитета;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- начальник отдела бухгалтерского учета и отчетности Исполнительного комитета; </w:t>
            </w:r>
          </w:p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 специалист бухгалтерского учета и отчетности Исполнительного комитета;   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 одн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ого рабочего дня с момента создания документа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Бумажный/на бумажном носителе (копия)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 одного рабочего дня с момента подписания документа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 отдела бухгалтерского учета и отчетности Исполнительного комитета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дней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сверки данных при отраж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ении фактов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внутреннего пользования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Передача бланков строгой отчетности (ф. 0504833)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Электронный, бумажный вариант/скан-копия/бумажный (1 экз.)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заместитель начальника отдела бухгалтерского учета и отчетности Исполнительного комитета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мере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поступления письма структурного подразделения Исполнительного комитета на основании которого, подтверждается передача материальных запасов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заместитель начальника отдела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 xml:space="preserve">бухгалтерского учета и </w:t>
            </w:r>
            <w:r>
              <w:rPr>
                <w:rFonts w:ascii="Times New Roman" w:eastAsia="Times New Roman" w:hAnsi="Times New Roman" w:cs="Times New Roman"/>
                <w:bCs/>
                <w:color w:val="26282F"/>
                <w:sz w:val="16"/>
                <w:szCs w:val="16"/>
                <w:lang w:eastAsia="ru-RU"/>
              </w:rPr>
              <w:t>отчетности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Исполнительного комитета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 течение двух рабочих дней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момента создания документа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следующего рабочего дня после утверждения документа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заместитель начальника отдела</w:t>
            </w:r>
            <w:r>
              <w:rPr>
                <w:rFonts w:ascii="Times New Roman" w:eastAsia="Times New Roman" w:hAnsi="Times New Roman" w:cs="Times New Roman"/>
                <w:bCs/>
                <w:color w:val="26282F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 xml:space="preserve">бухгалтерского учета и </w:t>
            </w:r>
            <w:r>
              <w:rPr>
                <w:rFonts w:ascii="Times New Roman" w:eastAsia="Times New Roman" w:hAnsi="Times New Roman" w:cs="Times New Roman"/>
                <w:bCs/>
                <w:color w:val="26282F"/>
                <w:sz w:val="16"/>
                <w:szCs w:val="16"/>
                <w:lang w:eastAsia="ru-RU"/>
              </w:rPr>
              <w:t>отчетности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Исполнительного комитета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После получения документа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Отражение бухгалтерских записей в учете;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отражения в регистрах бухучета в целях систематизации информации об объектах учета ответственными лицами: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Контракт/договор (купли-продажи, оказания услуг/выполнения работ, дарения, пожертвования и т.п.), дополнительные соглашения к ним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>Электронный, б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>умажный вариант/скан-копия/бумажный (1 экз.)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>инициатор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>С соблюдением норм 44-ФЗ, ГК РФ, законодательства о закупках, иных законов и НПА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>1. Согласование (при необходимости):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br/>
              <w:t>- специалист (отдела) управления инициатора;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br/>
              <w:t>2. Подписание: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br/>
              <w:t xml:space="preserve">- руководитель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>учреждения или уполномоченное лицо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>С соблюдением норм 44-ФЗ, ГК РФ, законодательства о закупках, иных законов и НПА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>Бумажный/на бумажном носителе (копия)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>С соблюдением норм 44-ФЗ, ГК РФ, законодательства о закупках, иных законов и НПА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>Заместитель начальник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>а отдела бухгалтерского учета и отчетности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Исполнительного комитета;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>, специалист отдела бухгалтерского учета и отчетности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Исполнительного комитета;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>после получения документа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>Отражение бухгалтерских записей в учете;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 xml:space="preserve"> Для своевременного принятия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16"/>
                <w:szCs w:val="16"/>
                <w:lang w:eastAsia="ru-RU"/>
              </w:rPr>
              <w:t>обязательств;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Исполнительные листы (для регистрации в системе для оплаты)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Электронный, бумажный вариант/скан-копия/бумажный (1 экз.)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 управления финансов Исполнительного комитета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Бумажный/на бумажном носителе (копия)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срокам указанным в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исполнительном листе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Заместитель начальника отдела бухгалтерского учета и отчетности Исполнительного комитета;, специалист отдела бухгалтерского учета и отчетности Исполнительного комитета;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после получения документа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Отражение бухгалтерских записей в учете;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Для своевременного принятия обязательств;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Первичные документы для исполнения (договоров) контрактов (счет, счет-фактура, товарная накладная, акт выполненных работ и др.) для отражения бухгалтерских записей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Электронный, бумажный вариант/скан-копия/бумажн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ый (1 экз.)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Поставщики, подрядчики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течении 7 дней с момента размещения в ЕИС документа о приемке, подписанного поставщиком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Инициатор закупки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срок, установленный контрактом/договором с соблюдением сроков, установленных законодательством о закупках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ный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день размещения в ЕИС документа о приемке, подписанного заказчиком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Заместитель начальника отдела бухгалтерского учета и отчетности Исполнительного комитета;, специалист отдела бухгалтерского учета и отчетности Исполнительного комитета;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После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получения документа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Отражение бухгалтерских записей в учете;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отражения в регистрах бухучета в целях систематизации информации об объектах учета по результатам приемки на соответствующих счетах;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Первичные документы для исполнения (счет, счет-фактура, 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оварная накладная) для оплаты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Электронный, бумажный вариант/скан-копия/бумажный (1 экз.)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Поставщик, подрядчик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мере поступления, также по мере поступления от поставщика. Регистрация осуществляется в журнале полученных документов от поставщиков 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ель Учреждения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течении 7 дней с момента размещения в ЕИС документа о приемке, подписанного поставщиком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мере возникновения, согласно графику приема первичных документов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 бухгалтерского учета и отчетности Исполнительного комитета;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позднее следующего рабочего дня после получения документа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Отражение бухгалтерских записей в учете;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отражения в регистрах бухучета в целях систематизации информации об объектах учета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Исполнительный лист (для оплаты)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Служба судебных приставов,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судебные органы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 возникновении необходимости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 Учреждения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 рабочего дня после оформления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 рабочего дня после оформления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 отдела бухгалтерского учета и отчетности Исполнительного комитета;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 рабочих дней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тражение бухгалтерских записей в учете;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отражения в регистрах бухучета в целях систематизации информации об объектах учета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Компенсационные выплаты, почетные граждане, молодые семьи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Электронный, бумажный вариант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Республиканский центр материальной помощи, ЗАГС, Руководитель Учреждения 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мере поступления документов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 Учреждения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 10 рабочих дней с момента создания документа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 рабочего дня после оформления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 отдела бухга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лтерского учета и отчетности Исполнительного комитета;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20 числа месяца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Отражение бухгалтерских записей в учете;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отражения в регистрах бухучета в целях систематизации информации об объектах учета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 финансово-хозяйственной деятельности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 вариант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мере необходимости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 Учреждения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 10 рабочих дней с момента создания документа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31 числа месяца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 отдела бухгалтерского учета и отчетности Исполнительного комитета;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31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числа месяца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Отражение бухгалтерских записей в учете;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отражения в регистрах бухучета в целях систематизации информации об объектах учета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Смета, уточненная смета, прогноз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 вариант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мере поступления документов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Учреждения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 дня с момента создания документа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мере возникновения, согласно графику планирования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 отдела бухгалтерского учета и отчетности Исполнительного комитета;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 10 рабочих дней после получения документа - основания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Отраж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ение бухгалтерских записей в учете;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отражения в регистрах бухучета в целях систематизации информации об объектах учета</w:t>
            </w:r>
          </w:p>
        </w:tc>
      </w:tr>
      <w:tr w:rsidR="003D7551">
        <w:trPr>
          <w:trHeight w:val="1650"/>
        </w:trPr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Приходный кассовый ордер (КО-1)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Электронный, бумажный вариант (1 экз.)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Специалист, отдела бухгалтерского учета и отчетности Исполнит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ельного комитета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день операции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Подписание: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главный бухгалтер (Начальник отдела бухгалтерского учета и отчетности Исполнительного комитета);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-специалист отдела бухгалтерского учета и отчетности Исполнительного комитета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день операции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одного рабочего дня после подписания и утверждения документа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 отдела бухгалтерского учета и отчетности Исполнительного комитета;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день операции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Отражение бухгалтерских записей в учете;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 каждый прием наличных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Расходный кассовый ордер (КО-2)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Электронный, бумажный вариант (1 экз.)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Специалист, отдела бухгалтерского учета и отчетности Исполнительного комитета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мере выдачи денежных средств в кассу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Подписание: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подочетное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лицо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главный бухгалтер (Начальник отдела бухгалтерского учета и отчетнос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 Исполнительного комитета);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- руководитель организации 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день операции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течение одного рабочего дня с момента подписания документа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 отдела бухгалтерского учета и отчетности Исполнительного комитета;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день совершения операции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Отражение бухгалтерских записей в учете;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Используется для оформления выдачи наличных денег из кассы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Кассовая книга (КО-4)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Электронный, бумажный вариант (1 экз.)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Специалист, отдела бухгалтерского учета и отчетности Исполнительного комитета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день совершени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 операции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одного рабочего дня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Специалист отдела бухгалтерского учета и отчетности Исполнительного комитета;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день совершения операции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Отражение бухгалтерских записей в учете;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Штатное расписание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Электронный, бумажный вариант  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 (1 экз.)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 персоналом и муниципальной службой Исполнительного комитета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Согласно распоряжению Руководителя Исполнительного комитета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Подписание: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- Руководитель Исполнительного комитета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мере поступления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Бумажный, электронный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 мере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изменения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Бухгалтер по заработной плате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следующего рабочего дня после получения документа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Отражение бухгалтерских записей в учете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отражения в программе в целях систематизации информации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Табель учета рабочего времени (форма 0504421)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 вариант                  (1 экз.)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 персоналом и муниципальной службой Исполнительного комитета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Ежемесячно до 25 числа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Подписание:              - Сотрудник управления персоналом и муниципальной службы Исполнительного комитета;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Руководитель структурного подразделения Исполнительного комитета;                    - Начальник управления персоналом и муниципальной службы Исполнительного комитета.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мере поступления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Ежемесячно до 25 числа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Бухгалтер по заработной плате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днее 31 числа 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Фиксация данных об отработанном времени, причины отсутствия сотрудников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отражения в программе в целях систематизации информации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Распоряжения Исполнительного комитета (прием, перевод, увольнение, отпуск, командировка, замещения,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надбавки, поощрительные выплаты, материальная помощь)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Бумажный, электронный вариант                  (1 экз.)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 персоналом и муниципальной службой Исполнительного комитета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мере поступления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Подписание:              - Руководитель Исполнительного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комитета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мере поступления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Бумажный, электронный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мере поступления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Бухгалтер по заработной плате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позднее следующего рабочего дня после получения документа, при увольнении сотрудника в день получения распоряжения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Введение информации в программу для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корректного расчета заработной платы и составления отчетности.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отражения в программе в целях систематизации информации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Пособия по временной нетрудоспособности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Бумажный, электронный вариант (1 экз.)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Управление персоналом и муниципальной службой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Исполнительного комитета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мере поступления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Подписание:              - Руководитель Исполнительного комитета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мере поступления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Бумажный, электронный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мере поступления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Бухгалтер по заработной плате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 15 числа каждого месяца за первую половину, до 31чи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сла каждого месяца за вторую половину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Введение информации в программу для корректного расчета заработной платы и составления отчетности.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отражения в программе в целях систематизации информации</w:t>
            </w:r>
          </w:p>
        </w:tc>
      </w:tr>
      <w:tr w:rsidR="003D7551">
        <w:tc>
          <w:tcPr>
            <w:tcW w:w="149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Расчетная ведомость, расчетные листы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Бумажный вариант   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    </w:t>
            </w:r>
          </w:p>
        </w:tc>
        <w:tc>
          <w:tcPr>
            <w:tcW w:w="117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Бухгалтер по заработной плате</w:t>
            </w:r>
          </w:p>
        </w:tc>
        <w:tc>
          <w:tcPr>
            <w:tcW w:w="163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числа каждого месяца после закрытия заработной платы</w:t>
            </w:r>
          </w:p>
        </w:tc>
        <w:tc>
          <w:tcPr>
            <w:tcW w:w="118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Подписание:              - Начальник отдела бухгалтерского учета и отчетности Исполнительного комитета</w:t>
            </w:r>
          </w:p>
        </w:tc>
        <w:tc>
          <w:tcPr>
            <w:tcW w:w="142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мере поступления</w:t>
            </w:r>
          </w:p>
        </w:tc>
        <w:tc>
          <w:tcPr>
            <w:tcW w:w="990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Бумажный</w:t>
            </w:r>
          </w:p>
        </w:tc>
        <w:tc>
          <w:tcPr>
            <w:tcW w:w="1188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мере поступления</w:t>
            </w:r>
          </w:p>
        </w:tc>
        <w:tc>
          <w:tcPr>
            <w:tcW w:w="1171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Бухгалтер по заработной плате</w:t>
            </w:r>
          </w:p>
        </w:tc>
        <w:tc>
          <w:tcPr>
            <w:tcW w:w="99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числа каждого месяца после закрытия заработной платы</w:t>
            </w:r>
          </w:p>
        </w:tc>
        <w:tc>
          <w:tcPr>
            <w:tcW w:w="1157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Отражение начислений по оплате труда сотрудникам, архивирование документов</w:t>
            </w:r>
          </w:p>
        </w:tc>
        <w:tc>
          <w:tcPr>
            <w:tcW w:w="1492" w:type="dxa"/>
            <w:vAlign w:val="center"/>
          </w:tcPr>
          <w:p w:rsidR="003D7551" w:rsidRDefault="004233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Отражение начислений по оплате труда сотрудникам, архивирование документов</w:t>
            </w:r>
          </w:p>
        </w:tc>
      </w:tr>
    </w:tbl>
    <w:p w:rsidR="003D7551" w:rsidRDefault="003D7551">
      <w:pPr>
        <w:keepNext/>
        <w:keepLines/>
        <w:suppressAutoHyphens/>
        <w:spacing w:before="120" w:after="30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pacing w:val="5"/>
          <w:kern w:val="2"/>
          <w:sz w:val="28"/>
          <w:szCs w:val="52"/>
          <w:lang w:eastAsia="zh-CN"/>
        </w:rPr>
      </w:pPr>
    </w:p>
    <w:p w:rsidR="003D7551" w:rsidRDefault="003D7551">
      <w:pPr>
        <w:keepNext/>
        <w:keepLines/>
        <w:suppressAutoHyphens/>
        <w:spacing w:before="120" w:after="30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pacing w:val="5"/>
          <w:kern w:val="2"/>
          <w:sz w:val="28"/>
          <w:szCs w:val="52"/>
          <w:lang w:eastAsia="zh-CN"/>
        </w:rPr>
      </w:pPr>
    </w:p>
    <w:sectPr w:rsidR="003D7551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551"/>
    <w:rsid w:val="000B12EF"/>
    <w:rsid w:val="003D7551"/>
    <w:rsid w:val="0042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2FE9"/>
  <w15:docId w15:val="{DBC599A1-5775-4319-88A4-526462CCE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36D2"/>
    <w:rPr>
      <w:color w:val="0563C1"/>
      <w:u w:val="single"/>
    </w:rPr>
  </w:style>
  <w:style w:type="character" w:customStyle="1" w:styleId="a4">
    <w:name w:val="Символ сноски"/>
    <w:qFormat/>
    <w:rsid w:val="002347DC"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a6">
    <w:name w:val="Текст сноски Знак"/>
    <w:basedOn w:val="a0"/>
    <w:link w:val="a7"/>
    <w:qFormat/>
    <w:rsid w:val="002347D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WW8Num6z0">
    <w:name w:val="WW8Num6z0"/>
    <w:qFormat/>
    <w:rsid w:val="002347DC"/>
  </w:style>
  <w:style w:type="character" w:customStyle="1" w:styleId="WW8Num7z0">
    <w:name w:val="WW8Num7z0"/>
    <w:qFormat/>
    <w:rsid w:val="002347DC"/>
  </w:style>
  <w:style w:type="character" w:customStyle="1" w:styleId="WW8Num8z0">
    <w:name w:val="WW8Num8z0"/>
    <w:qFormat/>
    <w:rsid w:val="002347DC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C41674"/>
    <w:rPr>
      <w:rFonts w:ascii="Segoe UI" w:hAnsi="Segoe UI" w:cs="Segoe UI"/>
      <w:sz w:val="18"/>
      <w:szCs w:val="18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7">
    <w:name w:val="footnote text"/>
    <w:basedOn w:val="a"/>
    <w:link w:val="a6"/>
    <w:rsid w:val="002347DC"/>
    <w:pPr>
      <w:suppressAutoHyphens/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Balloon Text"/>
    <w:basedOn w:val="a"/>
    <w:link w:val="a8"/>
    <w:uiPriority w:val="99"/>
    <w:semiHidden/>
    <w:unhideWhenUsed/>
    <w:qFormat/>
    <w:rsid w:val="00C41674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234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../../C:/Users/HramovaChI/Desktop/%D0%93%D1%80%D0%B0%D1%84%D0%B8%D0%BA%20%D0%B4%D0%BE%D0%BA%D1%83%D0%BC%D0%B5%D0%BD%D1%82%D0%BE%D0%BE%D0%B1%D0%BE%D1%80%D0%BE%D1%82%D0%B0.%20%D0%98%D1%81%D0%BF%D0%BE%D0%BB%D0%BA%D0%BE%D0%BC.xlsx" TargetMode="External"/><Relationship Id="rId13" Type="http://schemas.openxmlformats.org/officeDocument/2006/relationships/hyperlink" Target="../../../../../C:/Users/HramovaChI/Desktop/%D0%93%D1%80%D0%B0%D1%84%D0%B8%D0%BA%20%D0%B4%D0%BE%D0%BA%D1%83%D0%BC%D0%B5%D0%BD%D1%82%D0%BE%D0%BE%D0%B1%D0%BE%D1%80%D0%BE%D1%82%D0%B0.%20%D0%98%D1%81%D0%BF%D0%BE%D0%BB%D0%BA%D0%BE%D0%BC.xlsx" TargetMode="External"/><Relationship Id="rId18" Type="http://schemas.openxmlformats.org/officeDocument/2006/relationships/hyperlink" Target="https://internet.garant.ru/document/redirect/400766923/201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400766923/3100" TargetMode="External"/><Relationship Id="rId7" Type="http://schemas.openxmlformats.org/officeDocument/2006/relationships/hyperlink" Target="../../../../../C:/Users/HramovaChI/Desktop/%D0%93%D1%80%D0%B0%D1%84%D0%B8%D0%BA%20%D0%B4%D0%BE%D0%BA%D1%83%D0%BC%D0%B5%D0%BD%D1%82%D0%BE%D0%BE%D0%B1%D0%BE%D1%80%D0%BE%D1%82%D0%B0.%20%D0%98%D1%81%D0%BF%D0%BE%D0%BB%D0%BA%D0%BE%D0%BC.xlsx" TargetMode="External"/><Relationship Id="rId12" Type="http://schemas.openxmlformats.org/officeDocument/2006/relationships/hyperlink" Target="../../../../../C:/Users/HramovaChI/Desktop/%D0%93%D1%80%D0%B0%D1%84%D0%B8%D0%BA%20%D0%B4%D0%BE%D0%BA%D1%83%D0%BC%D0%B5%D0%BD%D1%82%D0%BE%D0%BE%D0%B1%D0%BE%D1%80%D0%BE%D1%82%D0%B0.%20%D0%98%D1%81%D0%BF%D0%BE%D0%BB%D0%BA%D0%BE%D0%BC.xlsx" TargetMode="External"/><Relationship Id="rId17" Type="http://schemas.openxmlformats.org/officeDocument/2006/relationships/hyperlink" Target="https://internet.garant.ru/document/redirect/400766923/2003" TargetMode="External"/><Relationship Id="rId2" Type="http://schemas.openxmlformats.org/officeDocument/2006/relationships/styles" Target="styles.xml"/><Relationship Id="rId16" Type="http://schemas.openxmlformats.org/officeDocument/2006/relationships/hyperlink" Target="../../../../../C:/Users/HramovaChI/Desktop/%D0%93%D1%80%D0%B0%D1%84%D0%B8%D0%BA%20%D0%B4%D0%BE%D0%BA%D1%83%D0%BC%D0%B5%D0%BD%D1%82%D0%BE%D0%BE%D0%B1%D0%BE%D1%80%D0%BE%D1%82%D0%B0.%20%D0%98%D1%81%D0%BF%D0%BE%D0%BB%D0%BA%D0%BE%D0%BC.xlsx" TargetMode="External"/><Relationship Id="rId20" Type="http://schemas.openxmlformats.org/officeDocument/2006/relationships/hyperlink" Target="https://internet.garant.ru/document/redirect/400766923/200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../../../../../C:/Users/HramovaChI/Desktop/%D0%93%D1%80%D0%B0%D1%84%D0%B8%D0%BA%20%D0%B4%D0%BE%D0%BA%D1%83%D0%BC%D0%B5%D0%BD%D1%82%D0%BE%D0%BE%D0%B1%D0%BE%D1%80%D0%BE%D1%82%D0%B0.%20%D0%98%D1%81%D0%BF%D0%BE%D0%BB%D0%BA%D0%BE%D0%BC.xlsx" TargetMode="External"/><Relationship Id="rId11" Type="http://schemas.openxmlformats.org/officeDocument/2006/relationships/hyperlink" Target="../../../../../C:/Users/HramovaChI/Desktop/%D0%93%D1%80%D0%B0%D1%84%D0%B8%D0%BA%20%D0%B4%D0%BE%D0%BA%D1%83%D0%BC%D0%B5%D0%BD%D1%82%D0%BE%D0%BE%D0%B1%D0%BE%D1%80%D0%BE%D1%82%D0%B0.%20%D0%98%D1%81%D0%BF%D0%BE%D0%BB%D0%BA%D0%BE%D0%BC.xlsx" TargetMode="External"/><Relationship Id="rId5" Type="http://schemas.openxmlformats.org/officeDocument/2006/relationships/hyperlink" Target="../../../../../C:/Users/HramovaChI/Desktop/%D0%93%D1%80%D0%B0%D1%84%D0%B8%D0%BA%20%D0%B4%D0%BE%D0%BA%D1%83%D0%BC%D0%B5%D0%BD%D1%82%D0%BE%D0%BE%D0%B1%D0%BE%D1%80%D0%BE%D1%82%D0%B0.%20%D0%98%D1%81%D0%BF%D0%BE%D0%BB%D0%BA%D0%BE%D0%BC.xlsx" TargetMode="External"/><Relationship Id="rId15" Type="http://schemas.openxmlformats.org/officeDocument/2006/relationships/hyperlink" Target="../../../../../C:/Users/HramovaChI/Desktop/%D0%93%D1%80%D0%B0%D1%84%D0%B8%D0%BA%20%D0%B4%D0%BE%D0%BA%D1%83%D0%BC%D0%B5%D0%BD%D1%82%D0%BE%D0%BE%D0%B1%D0%BE%D1%80%D0%BE%D1%82%D0%B0.%20%D0%98%D1%81%D0%BF%D0%BE%D0%BB%D0%BA%D0%BE%D0%BC.xlsx" TargetMode="External"/><Relationship Id="rId23" Type="http://schemas.openxmlformats.org/officeDocument/2006/relationships/theme" Target="theme/theme1.xml"/><Relationship Id="rId10" Type="http://schemas.openxmlformats.org/officeDocument/2006/relationships/hyperlink" Target="../../../../../C:/Users/HramovaChI/Desktop/%D0%93%D1%80%D0%B0%D1%84%D0%B8%D0%BA%20%D0%B4%D0%BE%D0%BA%D1%83%D0%BC%D0%B5%D0%BD%D1%82%D0%BE%D0%BE%D0%B1%D0%BE%D1%80%D0%BE%D1%82%D0%B0.%20%D0%98%D1%81%D0%BF%D0%BE%D0%BB%D0%BA%D0%BE%D0%BC.xlsx" TargetMode="External"/><Relationship Id="rId19" Type="http://schemas.openxmlformats.org/officeDocument/2006/relationships/hyperlink" Target="https://internet.garant.ru/document/redirect/400766923/207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../../../../C:/Users/HramovaChI/Desktop/%D0%93%D1%80%D0%B0%D1%84%D0%B8%D0%BA%20%D0%B4%D0%BE%D0%BA%D1%83%D0%BC%D0%B5%D0%BD%D1%82%D0%BE%D0%BE%D0%B1%D0%BE%D1%80%D0%BE%D1%82%D0%B0.%20%D0%98%D1%81%D0%BF%D0%BE%D0%BB%D0%BA%D0%BE%D0%BC.xlsx" TargetMode="External"/><Relationship Id="rId14" Type="http://schemas.openxmlformats.org/officeDocument/2006/relationships/hyperlink" Target="../../../../../C:/Users/HramovaChI/Desktop/%D0%93%D1%80%D0%B0%D1%84%D0%B8%D0%BA%20%D0%B4%D0%BE%D0%BA%D1%83%D0%BC%D0%B5%D0%BD%D1%82%D0%BE%D0%BE%D0%B1%D0%BE%D1%80%D0%BE%D1%82%D0%B0.%20%D0%98%D1%81%D0%BF%D0%BE%D0%BB%D0%BA%D0%BE%D0%BC.xls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CAC25-3CF7-4AD5-9212-181ECCF86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3297</Words>
  <Characters>18798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Чулпан Ирековна</dc:creator>
  <dc:description/>
  <cp:lastModifiedBy>Храмова Чулпан Ирековна</cp:lastModifiedBy>
  <cp:revision>8</cp:revision>
  <cp:lastPrinted>2026-02-06T13:45:00Z</cp:lastPrinted>
  <dcterms:created xsi:type="dcterms:W3CDTF">2026-02-06T06:58:00Z</dcterms:created>
  <dcterms:modified xsi:type="dcterms:W3CDTF">2026-08-28T11:58:00Z</dcterms:modified>
  <dc:language>ru-RU</dc:language>
</cp:coreProperties>
</file>