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numbering.xml.rels" ContentType="application/vnd.openxmlformats-package.relationships+xml"/>
  <Override PartName="/word/_rels/document.xml.rels" ContentType="application/vnd.openxmlformats-package.relationship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media/image2.jpeg" ContentType="image/jpeg"/>
  <Override PartName="/word/media/image4.png" ContentType="image/png"/>
  <Override PartName="/word/media/image3.jpeg" ContentType="image/jpeg"/>
  <Override PartName="/word/media/image1.jpe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64" w:after="0"/>
        <w:ind w:left="834" w:right="0" w:hanging="0"/>
        <w:jc w:val="center"/>
        <w:rPr/>
      </w:pPr>
      <w:r>
        <w:rPr>
          <w:b/>
          <w:color w:val="006FC0"/>
          <w:spacing w:val="-14"/>
          <w:sz w:val="36"/>
        </w:rPr>
        <w:t>ИНФОРМАЦИЯ</w:t>
      </w:r>
      <w:r>
        <w:rPr>
          <w:b/>
          <w:color w:val="006FC0"/>
          <w:spacing w:val="-26"/>
          <w:sz w:val="36"/>
        </w:rPr>
        <w:t xml:space="preserve"> </w:t>
      </w:r>
      <w:r>
        <w:rPr>
          <w:b/>
          <w:color w:val="006FC0"/>
          <w:spacing w:val="-14"/>
          <w:sz w:val="36"/>
        </w:rPr>
        <w:t>ДЛЯ</w:t>
      </w:r>
      <w:r>
        <w:rPr>
          <w:b/>
          <w:color w:val="006FC0"/>
          <w:spacing w:val="-26"/>
          <w:sz w:val="36"/>
        </w:rPr>
        <w:t xml:space="preserve"> </w:t>
      </w:r>
      <w:r>
        <w:rPr>
          <w:b/>
          <w:color w:val="006FC0"/>
          <w:spacing w:val="-14"/>
          <w:sz w:val="36"/>
        </w:rPr>
        <w:t>ПОТРЕБИТЕЛЕЙ</w:t>
      </w:r>
    </w:p>
    <w:p>
      <w:pPr>
        <w:pStyle w:val="Normal"/>
        <w:spacing w:before="64" w:after="0"/>
        <w:ind w:left="834" w:right="0" w:hanging="0"/>
        <w:jc w:val="center"/>
        <w:rPr/>
      </w:pPr>
      <w:r>
        <w:rPr>
          <w:b/>
          <w:color w:val="006FC0"/>
          <w:spacing w:val="-14"/>
          <w:sz w:val="36"/>
        </w:rPr>
        <w:t>ПРИ</w:t>
      </w:r>
      <w:r>
        <w:rPr>
          <w:b/>
          <w:color w:val="006FC0"/>
          <w:spacing w:val="-28"/>
          <w:sz w:val="36"/>
        </w:rPr>
        <w:t xml:space="preserve"> </w:t>
      </w:r>
      <w:r>
        <w:rPr>
          <w:b/>
          <w:color w:val="006FC0"/>
          <w:spacing w:val="-14"/>
          <w:sz w:val="36"/>
        </w:rPr>
        <w:t xml:space="preserve">ОКАЗАНИИ </w:t>
      </w:r>
      <w:r>
        <w:rPr>
          <w:b/>
          <w:color w:val="006FC0"/>
          <w:sz w:val="36"/>
        </w:rPr>
        <w:t>УСЛУГ</w:t>
      </w:r>
    </w:p>
    <w:p>
      <w:pPr>
        <w:pStyle w:val="Normal"/>
        <w:spacing w:before="64" w:after="0"/>
        <w:ind w:left="834" w:right="0" w:hanging="0"/>
        <w:jc w:val="center"/>
        <w:rPr/>
      </w:pPr>
      <w:r>
        <w:rPr>
          <w:b/>
          <w:color w:val="006FC0"/>
          <w:sz w:val="36"/>
        </w:rPr>
        <w:t>ПО ХРАНЕНИЮ АВТОМОБИЛЯ</w:t>
      </w:r>
    </w:p>
    <w:p>
      <w:pPr>
        <w:pStyle w:val="Normal"/>
        <w:spacing w:before="64" w:after="0"/>
        <w:ind w:left="834" w:right="0" w:hanging="0"/>
        <w:jc w:val="center"/>
        <w:rPr/>
      </w:pPr>
      <w:r>
        <w:rPr>
          <w:b/>
          <w:color w:val="006FC0"/>
          <w:sz w:val="36"/>
        </w:rPr>
        <w:t>НА</w:t>
      </w:r>
      <w:r>
        <w:rPr>
          <w:b/>
          <w:color w:val="006FC0"/>
          <w:spacing w:val="-2"/>
          <w:sz w:val="36"/>
        </w:rPr>
        <w:t xml:space="preserve"> </w:t>
      </w:r>
      <w:r>
        <w:rPr>
          <w:b/>
          <w:color w:val="006FC0"/>
          <w:sz w:val="36"/>
        </w:rPr>
        <w:t xml:space="preserve">ПЛАТНОЙ </w:t>
      </w:r>
      <w:r>
        <w:rPr>
          <w:b/>
          <w:color w:val="006FC0"/>
          <w:spacing w:val="-2"/>
          <w:sz w:val="36"/>
        </w:rPr>
        <w:t>ПАРКОВКЕ</w:t>
      </w:r>
    </w:p>
    <w:p>
      <w:pPr>
        <w:pStyle w:val="Normal"/>
        <w:spacing w:before="301" w:after="0"/>
        <w:ind w:left="3468" w:right="110" w:firstLine="720"/>
        <w:jc w:val="both"/>
        <w:rPr>
          <w:sz w:val="24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page">
              <wp:posOffset>607060</wp:posOffset>
            </wp:positionH>
            <wp:positionV relativeFrom="paragraph">
              <wp:posOffset>219075</wp:posOffset>
            </wp:positionV>
            <wp:extent cx="2019935" cy="2153920"/>
            <wp:effectExtent l="0" t="0" r="0" b="0"/>
            <wp:wrapNone/>
            <wp:docPr id="1" name="Image 11" descr="Муниципальные парковки в Казани с 1 по 10 мая будут бесплатны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1" descr="Муниципальные парковки в Казани с 1 по 10 мая будут бесплатными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Многие из нас имеют автомобиль, и, вероятно, не раз пользовались услугами платных парковок. Но, возможно, не</w:t>
      </w:r>
      <w:r>
        <w:rPr>
          <w:spacing w:val="80"/>
          <w:sz w:val="24"/>
        </w:rPr>
        <w:t xml:space="preserve"> </w:t>
      </w:r>
      <w:r>
        <w:rPr>
          <w:sz w:val="24"/>
        </w:rPr>
        <w:t>все знают, что вопрос хранения транспортных средств на платных парковках в настоящее время составляет предмет регулирования отдельного нормативного правового акта, вступившего в силу 1 сентября 2025г. В данной статье давайте попробуем разобраться, какую информацию вправе</w:t>
      </w:r>
      <w:r>
        <w:rPr>
          <w:spacing w:val="40"/>
          <w:sz w:val="24"/>
        </w:rPr>
        <w:t xml:space="preserve"> </w:t>
      </w:r>
      <w:r>
        <w:rPr>
          <w:sz w:val="24"/>
        </w:rPr>
        <w:t>потребитель получить, ставя авто на платную парковку.</w:t>
      </w:r>
    </w:p>
    <w:p>
      <w:pPr>
        <w:pStyle w:val="Normal"/>
        <w:spacing w:before="137" w:after="0"/>
        <w:ind w:left="3468" w:right="108" w:firstLine="799"/>
        <w:jc w:val="both"/>
        <w:rPr>
          <w:sz w:val="24"/>
        </w:rPr>
      </w:pPr>
      <w:r>
        <w:rPr>
          <w:sz w:val="24"/>
        </w:rPr>
        <w:t xml:space="preserve">Согласно п.3 </w:t>
      </w:r>
      <w:hyperlink r:id="rId3">
        <w:r>
          <w:rPr>
            <w:sz w:val="24"/>
          </w:rPr>
          <w:t>Правил оказания услуг по хранению</w:t>
        </w:r>
      </w:hyperlink>
      <w:r>
        <w:rPr>
          <w:sz w:val="24"/>
        </w:rPr>
        <w:t xml:space="preserve"> </w:t>
      </w:r>
      <w:hyperlink r:id="rId4">
        <w:r>
          <w:rPr>
            <w:sz w:val="24"/>
          </w:rPr>
          <w:t>транспортных средств на платных парковках,</w:t>
        </w:r>
      </w:hyperlink>
      <w:r>
        <w:rPr>
          <w:sz w:val="24"/>
        </w:rPr>
        <w:t xml:space="preserve"> утв. </w:t>
      </w:r>
      <w:hyperlink r:id="rId5">
        <w:r>
          <w:rPr>
            <w:sz w:val="24"/>
          </w:rPr>
          <w:t>Постановлением Правительства Российской Федерации от</w:t>
        </w:r>
      </w:hyperlink>
      <w:r>
        <w:rPr>
          <w:sz w:val="24"/>
        </w:rPr>
        <w:t xml:space="preserve"> </w:t>
      </w:r>
      <w:hyperlink r:id="rId6">
        <w:r>
          <w:rPr>
            <w:sz w:val="24"/>
          </w:rPr>
          <w:t>28</w:t>
        </w:r>
      </w:hyperlink>
      <w:r>
        <w:rPr>
          <w:sz w:val="24"/>
        </w:rPr>
        <w:t xml:space="preserve"> </w:t>
      </w:r>
      <w:hyperlink r:id="rId7">
        <w:r>
          <w:rPr>
            <w:sz w:val="24"/>
          </w:rPr>
          <w:t>мая</w:t>
        </w:r>
        <w:r>
          <w:rPr>
            <w:spacing w:val="22"/>
            <w:sz w:val="24"/>
          </w:rPr>
          <w:t xml:space="preserve"> </w:t>
        </w:r>
        <w:r>
          <w:rPr>
            <w:sz w:val="24"/>
          </w:rPr>
          <w:t>2025</w:t>
        </w:r>
        <w:r>
          <w:rPr>
            <w:spacing w:val="24"/>
            <w:sz w:val="24"/>
          </w:rPr>
          <w:t xml:space="preserve"> </w:t>
        </w:r>
        <w:r>
          <w:rPr>
            <w:sz w:val="24"/>
          </w:rPr>
          <w:t>г.</w:t>
        </w:r>
        <w:r>
          <w:rPr>
            <w:spacing w:val="25"/>
            <w:sz w:val="24"/>
          </w:rPr>
          <w:t xml:space="preserve"> </w:t>
        </w:r>
        <w:r>
          <w:rPr>
            <w:sz w:val="24"/>
          </w:rPr>
          <w:t>N</w:t>
        </w:r>
        <w:r>
          <w:rPr>
            <w:spacing w:val="23"/>
            <w:sz w:val="24"/>
          </w:rPr>
          <w:t xml:space="preserve"> </w:t>
        </w:r>
        <w:r>
          <w:rPr>
            <w:sz w:val="24"/>
          </w:rPr>
          <w:t>737</w:t>
        </w:r>
        <w:r>
          <w:rPr>
            <w:spacing w:val="25"/>
            <w:sz w:val="24"/>
          </w:rPr>
          <w:t xml:space="preserve"> </w:t>
        </w:r>
        <w:r>
          <w:rPr>
            <w:sz w:val="24"/>
          </w:rPr>
          <w:t>"Об</w:t>
        </w:r>
        <w:r>
          <w:rPr>
            <w:spacing w:val="20"/>
            <w:sz w:val="24"/>
          </w:rPr>
          <w:t xml:space="preserve"> </w:t>
        </w:r>
        <w:r>
          <w:rPr>
            <w:sz w:val="24"/>
          </w:rPr>
          <w:t>утверждении</w:t>
        </w:r>
        <w:r>
          <w:rPr>
            <w:spacing w:val="25"/>
            <w:sz w:val="24"/>
          </w:rPr>
          <w:t xml:space="preserve"> </w:t>
        </w:r>
        <w:r>
          <w:rPr>
            <w:sz w:val="24"/>
          </w:rPr>
          <w:t>Правил</w:t>
        </w:r>
        <w:r>
          <w:rPr>
            <w:spacing w:val="24"/>
            <w:sz w:val="24"/>
          </w:rPr>
          <w:t xml:space="preserve"> </w:t>
        </w:r>
        <w:r>
          <w:rPr>
            <w:sz w:val="24"/>
          </w:rPr>
          <w:t>оказания</w:t>
        </w:r>
        <w:r>
          <w:rPr>
            <w:spacing w:val="25"/>
            <w:sz w:val="24"/>
          </w:rPr>
          <w:t xml:space="preserve"> </w:t>
        </w:r>
        <w:r>
          <w:rPr>
            <w:sz w:val="24"/>
          </w:rPr>
          <w:t>услуг</w:t>
        </w:r>
        <w:r>
          <w:rPr>
            <w:spacing w:val="22"/>
            <w:sz w:val="24"/>
          </w:rPr>
          <w:t xml:space="preserve"> </w:t>
        </w:r>
        <w:r>
          <w:rPr>
            <w:spacing w:val="-5"/>
            <w:sz w:val="24"/>
          </w:rPr>
          <w:t>по</w:t>
        </w:r>
      </w:hyperlink>
    </w:p>
    <w:p>
      <w:pPr>
        <w:pStyle w:val="Normal"/>
        <w:spacing w:before="68" w:after="0"/>
        <w:ind w:left="114" w:right="107" w:hanging="0"/>
        <w:jc w:val="both"/>
        <w:rPr>
          <w:sz w:val="24"/>
        </w:rPr>
      </w:pPr>
      <w:hyperlink r:id="rId8">
        <w:r>
          <w:rPr>
            <w:sz w:val="24"/>
          </w:rPr>
          <w:t>хранению транспортных средств на платных парковках"</w:t>
        </w:r>
      </w:hyperlink>
      <w:r>
        <w:rPr>
          <w:sz w:val="24"/>
        </w:rPr>
        <w:t xml:space="preserve"> (далее - Правила), информация об исполнителе и предоставляемой им услуге по хранению транспортного средства на платной парковке (далее - услуга) </w:t>
      </w:r>
      <w:r>
        <w:rPr>
          <w:b/>
          <w:color w:val="006FC0"/>
          <w:sz w:val="24"/>
        </w:rPr>
        <w:t>доводится до сведения потребителей в соответствии со</w:t>
      </w:r>
      <w:r>
        <w:rPr>
          <w:b/>
          <w:color w:val="006FC0"/>
          <w:spacing w:val="29"/>
          <w:sz w:val="24"/>
        </w:rPr>
        <w:t xml:space="preserve"> </w:t>
      </w:r>
      <w:hyperlink r:id="rId9">
        <w:r>
          <w:rPr>
            <w:b/>
            <w:color w:val="006FC0"/>
            <w:sz w:val="24"/>
          </w:rPr>
          <w:t>статьями</w:t>
        </w:r>
      </w:hyperlink>
      <w:r>
        <w:rPr>
          <w:b/>
          <w:color w:val="006FC0"/>
          <w:spacing w:val="80"/>
          <w:sz w:val="24"/>
        </w:rPr>
        <w:t xml:space="preserve"> </w:t>
      </w:r>
      <w:hyperlink r:id="rId10">
        <w:r>
          <w:rPr>
            <w:b/>
            <w:color w:val="006FC0"/>
            <w:sz w:val="24"/>
          </w:rPr>
          <w:t>8-10</w:t>
        </w:r>
      </w:hyperlink>
      <w:r>
        <w:rPr>
          <w:b/>
          <w:color w:val="006FC0"/>
          <w:sz w:val="24"/>
        </w:rPr>
        <w:t xml:space="preserve"> Закона Российской Федерации "О защите прав потребителей" </w:t>
      </w:r>
      <w:r>
        <w:rPr>
          <w:sz w:val="24"/>
        </w:rPr>
        <w:t>(далее – Закон РФ «О защите прав потребителей»).</w:t>
      </w:r>
    </w:p>
    <w:p>
      <w:pPr>
        <w:pStyle w:val="Normal"/>
        <w:spacing w:before="86" w:after="0"/>
        <w:ind w:left="114" w:right="107" w:firstLine="720"/>
        <w:jc w:val="both"/>
        <w:rPr>
          <w:sz w:val="24"/>
        </w:rPr>
      </w:pPr>
      <w:r>
        <w:rPr>
          <w:sz w:val="24"/>
        </w:rPr>
        <w:t>Так, согласно п.п.1, 2 ст.8 Закона РФ «О защите прав потребителей» потребитель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вправе потребовать</w:t>
      </w:r>
      <w:r>
        <w:rPr>
          <w:spacing w:val="80"/>
          <w:sz w:val="24"/>
        </w:rPr>
        <w:t xml:space="preserve">  </w:t>
      </w:r>
      <w:r>
        <w:rPr>
          <w:sz w:val="24"/>
        </w:rPr>
        <w:t>предоставления</w:t>
      </w:r>
      <w:r>
        <w:rPr>
          <w:spacing w:val="80"/>
          <w:sz w:val="24"/>
        </w:rPr>
        <w:t xml:space="preserve">  </w:t>
      </w:r>
      <w:r>
        <w:rPr>
          <w:b/>
          <w:color w:val="006FC0"/>
          <w:sz w:val="24"/>
        </w:rPr>
        <w:t>необходимой</w:t>
      </w:r>
      <w:r>
        <w:rPr>
          <w:b/>
          <w:color w:val="006FC0"/>
          <w:spacing w:val="80"/>
          <w:sz w:val="24"/>
        </w:rPr>
        <w:t xml:space="preserve">  </w:t>
      </w:r>
      <w:r>
        <w:rPr>
          <w:b/>
          <w:color w:val="006FC0"/>
          <w:sz w:val="24"/>
        </w:rPr>
        <w:t>и</w:t>
      </w:r>
      <w:r>
        <w:rPr>
          <w:b/>
          <w:color w:val="006FC0"/>
          <w:spacing w:val="80"/>
          <w:sz w:val="24"/>
        </w:rPr>
        <w:t xml:space="preserve">  </w:t>
      </w:r>
      <w:r>
        <w:rPr>
          <w:b/>
          <w:color w:val="006FC0"/>
          <w:sz w:val="24"/>
        </w:rPr>
        <w:t xml:space="preserve">достоверной </w:t>
      </w:r>
      <w:hyperlink r:id="rId11">
        <w:r>
          <w:rPr>
            <w:b/>
            <w:color w:val="006FC0"/>
            <w:sz w:val="24"/>
          </w:rPr>
          <w:t>информации</w:t>
        </w:r>
      </w:hyperlink>
      <w:r>
        <w:rPr>
          <w:b/>
          <w:color w:val="006FC0"/>
          <w:sz w:val="24"/>
        </w:rPr>
        <w:t xml:space="preserve"> об исполнителе,</w:t>
      </w:r>
      <w:r>
        <w:rPr>
          <w:b/>
          <w:color w:val="006FC0"/>
          <w:spacing w:val="-1"/>
          <w:sz w:val="24"/>
        </w:rPr>
        <w:t xml:space="preserve"> </w:t>
      </w:r>
      <w:hyperlink r:id="rId12">
        <w:r>
          <w:rPr>
            <w:b/>
            <w:color w:val="006FC0"/>
            <w:sz w:val="24"/>
          </w:rPr>
          <w:t>режиме его работы</w:t>
        </w:r>
      </w:hyperlink>
      <w:r>
        <w:rPr>
          <w:b/>
          <w:color w:val="006FC0"/>
          <w:spacing w:val="-1"/>
          <w:sz w:val="24"/>
        </w:rPr>
        <w:t xml:space="preserve"> </w:t>
      </w:r>
      <w:r>
        <w:rPr>
          <w:b/>
          <w:color w:val="006FC0"/>
          <w:sz w:val="24"/>
        </w:rPr>
        <w:t xml:space="preserve">и реализуемых работах, услугах. </w:t>
      </w:r>
      <w:r>
        <w:rPr>
          <w:sz w:val="24"/>
        </w:rPr>
        <w:t xml:space="preserve">Данная информация </w:t>
      </w:r>
      <w:r>
        <w:rPr>
          <w:b/>
          <w:color w:val="006FC0"/>
          <w:sz w:val="24"/>
        </w:rPr>
        <w:t xml:space="preserve">в наглядной и доступной форме </w:t>
      </w:r>
      <w:r>
        <w:rPr>
          <w:sz w:val="24"/>
        </w:rPr>
        <w:t>доводится до сведения потребителей при заключении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договоров о выполнении работ (оказании услуг) способами, принятыми в отдельных сферах обслуживания потребителей, </w:t>
      </w:r>
      <w:r>
        <w:rPr>
          <w:b/>
          <w:color w:val="006FC0"/>
          <w:sz w:val="24"/>
        </w:rPr>
        <w:t>на русском языке</w:t>
      </w:r>
      <w:r>
        <w:rPr>
          <w:sz w:val="24"/>
        </w:rPr>
        <w:t>, а дополнительно, по усмотрению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исполнителя, на государственных языках субъектов Российской Федерации и родных языках народов Российской Федерации.</w:t>
      </w:r>
    </w:p>
    <w:p>
      <w:pPr>
        <w:pStyle w:val="Normal"/>
        <w:spacing w:before="138" w:after="0"/>
        <w:ind w:left="114" w:right="107" w:firstLine="720"/>
        <w:jc w:val="both"/>
        <w:rPr>
          <w:sz w:val="24"/>
        </w:rPr>
      </w:pPr>
      <w:r>
        <w:rPr>
          <w:sz w:val="24"/>
        </w:rPr>
        <w:t xml:space="preserve">В соответствии с п.п.1, 1.1 ст.9 Закона РФ «О защите прав потребителей» исполнитель обязан довести до сведения потребителя </w:t>
      </w:r>
      <w:r>
        <w:rPr>
          <w:b/>
          <w:color w:val="006FC0"/>
          <w:sz w:val="24"/>
        </w:rPr>
        <w:t>фирменное наименование (наименование) своей организации,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место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ее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нахождения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(адрес)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и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режим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ее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работы,</w:t>
      </w:r>
      <w:r>
        <w:rPr>
          <w:b/>
          <w:color w:val="006FC0"/>
          <w:spacing w:val="80"/>
          <w:w w:val="150"/>
          <w:sz w:val="24"/>
        </w:rPr>
        <w:t xml:space="preserve"> </w:t>
      </w:r>
      <w:r>
        <w:rPr>
          <w:b/>
          <w:color w:val="006FC0"/>
          <w:sz w:val="24"/>
        </w:rPr>
        <w:t>размещая указанную</w:t>
      </w:r>
      <w:r>
        <w:rPr>
          <w:b/>
          <w:color w:val="006FC0"/>
          <w:spacing w:val="-2"/>
          <w:sz w:val="24"/>
        </w:rPr>
        <w:t xml:space="preserve"> </w:t>
      </w:r>
      <w:hyperlink r:id="rId13">
        <w:r>
          <w:rPr>
            <w:b/>
            <w:color w:val="006FC0"/>
            <w:sz w:val="24"/>
          </w:rPr>
          <w:t>информацию</w:t>
        </w:r>
      </w:hyperlink>
      <w:r>
        <w:rPr>
          <w:b/>
          <w:color w:val="006FC0"/>
          <w:spacing w:val="-2"/>
          <w:sz w:val="24"/>
        </w:rPr>
        <w:t xml:space="preserve"> </w:t>
      </w:r>
      <w:r>
        <w:rPr>
          <w:b/>
          <w:color w:val="006FC0"/>
          <w:sz w:val="24"/>
        </w:rPr>
        <w:t xml:space="preserve">на вывеске. </w:t>
      </w:r>
      <w:r>
        <w:rPr>
          <w:sz w:val="24"/>
        </w:rPr>
        <w:t>Исполнитель - индивидуальный предприниматель - должен предоставить потребителю информацию о государственной регистрации и наименовании зарегистрировавшего его органа.</w:t>
      </w:r>
    </w:p>
    <w:p>
      <w:pPr>
        <w:pStyle w:val="Normal"/>
        <w:spacing w:before="101" w:after="0"/>
        <w:ind w:left="114" w:right="112" w:firstLine="720"/>
        <w:jc w:val="both"/>
        <w:rPr>
          <w:b/>
          <w:sz w:val="24"/>
        </w:rPr>
      </w:pPr>
      <w:r>
        <w:rPr>
          <w:sz w:val="24"/>
        </w:rPr>
        <w:t>Также исполнитель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обязан своевременно предоставлять потребителю необходимую и достоверную </w:t>
      </w:r>
      <w:r>
        <w:rPr>
          <w:b/>
          <w:color w:val="006FC0"/>
          <w:sz w:val="24"/>
        </w:rPr>
        <w:t>информацию о работах, услугах, обеспечивающую возможность их правильного выбора.</w:t>
      </w:r>
    </w:p>
    <w:p>
      <w:pPr>
        <w:pStyle w:val="Normal"/>
        <w:spacing w:before="0" w:after="0"/>
        <w:ind w:left="835" w:right="0" w:hanging="0"/>
        <w:jc w:val="both"/>
        <w:rPr>
          <w:sz w:val="24"/>
        </w:rPr>
      </w:pPr>
      <w:r>
        <w:rPr>
          <w:sz w:val="24"/>
        </w:rPr>
        <w:t>Так,</w:t>
      </w:r>
      <w:r>
        <w:rPr>
          <w:spacing w:val="49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52"/>
          <w:sz w:val="24"/>
        </w:rPr>
        <w:t xml:space="preserve"> </w:t>
      </w:r>
      <w:r>
        <w:rPr>
          <w:sz w:val="24"/>
        </w:rPr>
        <w:t>п.3</w:t>
      </w:r>
      <w:r>
        <w:rPr>
          <w:spacing w:val="5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3"/>
          <w:sz w:val="24"/>
        </w:rPr>
        <w:t xml:space="preserve"> </w:t>
      </w:r>
      <w:r>
        <w:rPr>
          <w:sz w:val="24"/>
        </w:rPr>
        <w:t>исполнитель</w:t>
      </w:r>
      <w:r>
        <w:rPr>
          <w:spacing w:val="52"/>
          <w:sz w:val="24"/>
        </w:rPr>
        <w:t xml:space="preserve"> </w:t>
      </w:r>
      <w:r>
        <w:rPr>
          <w:sz w:val="24"/>
        </w:rPr>
        <w:t>доводит</w:t>
      </w:r>
      <w:r>
        <w:rPr>
          <w:spacing w:val="53"/>
          <w:sz w:val="24"/>
        </w:rPr>
        <w:t xml:space="preserve"> </w:t>
      </w:r>
      <w:r>
        <w:rPr>
          <w:sz w:val="24"/>
        </w:rPr>
        <w:t>до</w:t>
      </w:r>
      <w:r>
        <w:rPr>
          <w:spacing w:val="5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52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52"/>
          <w:sz w:val="24"/>
        </w:rPr>
        <w:t xml:space="preserve"> </w:t>
      </w:r>
      <w:r>
        <w:rPr>
          <w:spacing w:val="-2"/>
          <w:sz w:val="24"/>
        </w:rPr>
        <w:t>следующую</w:t>
      </w:r>
    </w:p>
    <w:p>
      <w:pPr>
        <w:pStyle w:val="Normal"/>
        <w:spacing w:before="0" w:after="0"/>
        <w:ind w:left="114" w:right="0" w:hanging="0"/>
        <w:jc w:val="both"/>
        <w:rPr>
          <w:b/>
          <w:sz w:val="24"/>
        </w:rPr>
      </w:pPr>
      <w:r>
        <w:rPr>
          <w:b/>
          <w:color w:val="006FC0"/>
          <w:sz w:val="24"/>
        </w:rPr>
        <w:t>информацию</w:t>
      </w:r>
      <w:r>
        <w:rPr>
          <w:b/>
          <w:color w:val="006FC0"/>
          <w:spacing w:val="-4"/>
          <w:sz w:val="24"/>
        </w:rPr>
        <w:t xml:space="preserve"> </w:t>
      </w:r>
      <w:r>
        <w:rPr>
          <w:b/>
          <w:color w:val="006FC0"/>
          <w:sz w:val="24"/>
        </w:rPr>
        <w:t>об</w:t>
      </w:r>
      <w:r>
        <w:rPr>
          <w:b/>
          <w:color w:val="006FC0"/>
          <w:spacing w:val="-2"/>
          <w:sz w:val="24"/>
        </w:rPr>
        <w:t xml:space="preserve"> </w:t>
      </w:r>
      <w:r>
        <w:rPr>
          <w:b/>
          <w:color w:val="006FC0"/>
          <w:sz w:val="24"/>
        </w:rPr>
        <w:t>оказываемых</w:t>
      </w:r>
      <w:r>
        <w:rPr>
          <w:b/>
          <w:color w:val="006FC0"/>
          <w:spacing w:val="-2"/>
          <w:sz w:val="24"/>
        </w:rPr>
        <w:t xml:space="preserve"> </w:t>
      </w:r>
      <w:r>
        <w:rPr>
          <w:b/>
          <w:color w:val="006FC0"/>
          <w:sz w:val="24"/>
        </w:rPr>
        <w:t>им</w:t>
      </w:r>
      <w:r>
        <w:rPr>
          <w:b/>
          <w:color w:val="006FC0"/>
          <w:spacing w:val="-3"/>
          <w:sz w:val="24"/>
        </w:rPr>
        <w:t xml:space="preserve"> </w:t>
      </w:r>
      <w:r>
        <w:rPr>
          <w:b/>
          <w:color w:val="006FC0"/>
          <w:spacing w:val="-2"/>
          <w:sz w:val="24"/>
        </w:rPr>
        <w:t>услугах: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555" w:leader="none"/>
        </w:tabs>
        <w:spacing w:lineRule="auto" w:line="240" w:before="34" w:after="0"/>
        <w:ind w:left="1555" w:right="0" w:hanging="360"/>
        <w:jc w:val="both"/>
        <w:rPr>
          <w:sz w:val="24"/>
        </w:rPr>
      </w:pPr>
      <w:r>
        <w:rPr>
          <w:sz w:val="24"/>
        </w:rPr>
        <w:t>стоимость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оказываемой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услуги;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555" w:leader="none"/>
        </w:tabs>
        <w:spacing w:lineRule="auto" w:line="240" w:before="17" w:after="0"/>
        <w:ind w:left="1555" w:right="112" w:hanging="361"/>
        <w:jc w:val="both"/>
        <w:rPr>
          <w:sz w:val="24"/>
        </w:rPr>
      </w:pPr>
      <w:r>
        <w:rPr>
          <w:sz w:val="24"/>
        </w:rPr>
        <w:t>правила пользования платной парковкой в случае, если такие правила</w:t>
      </w:r>
      <w:r>
        <w:rPr>
          <w:spacing w:val="80"/>
          <w:sz w:val="24"/>
        </w:rPr>
        <w:t xml:space="preserve"> </w:t>
      </w:r>
      <w:r>
        <w:rPr>
          <w:sz w:val="24"/>
        </w:rPr>
        <w:t>утверждены исполнителем, настоящие Правила, правила техники безопасности, противопожарные и иные правила, предусмотренные законодательством Российской Федерации;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555" w:leader="none"/>
        </w:tabs>
        <w:spacing w:lineRule="auto" w:line="240" w:before="69" w:after="0"/>
        <w:ind w:left="1555" w:right="111" w:hanging="361"/>
        <w:jc w:val="both"/>
        <w:rPr>
          <w:sz w:val="24"/>
        </w:rPr>
      </w:pPr>
      <w:r>
        <w:rPr>
          <w:sz w:val="24"/>
        </w:rPr>
        <w:t>реквизиты нормативных документов (наименование, дата принятия, регистрационный номер, сведения о публикации), требованиям которых должна соответствовать оказываемая услуга;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555" w:leader="none"/>
        </w:tabs>
        <w:spacing w:lineRule="auto" w:line="240" w:before="51" w:after="0"/>
        <w:ind w:left="1555" w:right="0" w:hanging="360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35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36"/>
          <w:sz w:val="24"/>
        </w:rPr>
        <w:t xml:space="preserve"> </w:t>
      </w:r>
      <w:r>
        <w:rPr>
          <w:sz w:val="24"/>
        </w:rPr>
        <w:t>потребителей,</w:t>
      </w:r>
      <w:r>
        <w:rPr>
          <w:spacing w:val="36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35"/>
          <w:sz w:val="24"/>
        </w:rPr>
        <w:t xml:space="preserve"> </w:t>
      </w:r>
      <w:r>
        <w:rPr>
          <w:sz w:val="24"/>
        </w:rPr>
        <w:t>право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35"/>
          <w:sz w:val="24"/>
        </w:rPr>
        <w:t xml:space="preserve"> </w:t>
      </w:r>
      <w:r>
        <w:rPr>
          <w:sz w:val="24"/>
        </w:rPr>
        <w:t>льгот,</w:t>
      </w:r>
      <w:r>
        <w:rPr>
          <w:spacing w:val="38"/>
          <w:sz w:val="24"/>
        </w:rPr>
        <w:t xml:space="preserve"> </w:t>
      </w:r>
      <w:r>
        <w:rPr>
          <w:sz w:val="24"/>
        </w:rPr>
        <w:t>а</w:t>
      </w:r>
      <w:r>
        <w:rPr>
          <w:spacing w:val="36"/>
          <w:sz w:val="24"/>
        </w:rPr>
        <w:t xml:space="preserve"> </w:t>
      </w:r>
      <w:r>
        <w:rPr>
          <w:spacing w:val="-2"/>
          <w:sz w:val="24"/>
        </w:rPr>
        <w:t xml:space="preserve">также </w:t>
      </w:r>
      <w:r>
        <w:rPr>
          <w:sz w:val="24"/>
        </w:rPr>
        <w:t>перечень льгот, предоставляемых при оказании услуг в соответствии с федеральными законами и иными нормативными правовыми актами;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555" w:leader="none"/>
        </w:tabs>
        <w:spacing w:lineRule="auto" w:line="240" w:before="34" w:after="0"/>
        <w:ind w:left="1555" w:right="115" w:hanging="361"/>
        <w:jc w:val="both"/>
        <w:rPr>
          <w:sz w:val="24"/>
        </w:rPr>
      </w:pPr>
      <w:r>
        <w:rPr>
          <w:sz w:val="24"/>
        </w:rPr>
        <w:t>образцы договоров, актов, сохранных расписок и других документов, удостоверяющих прием и выдачу транспортного средства исполнителем и оплату услуг потребителем;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555" w:leader="none"/>
        </w:tabs>
        <w:spacing w:lineRule="auto" w:line="240" w:before="50" w:after="0"/>
        <w:ind w:left="1555" w:right="112" w:hanging="361"/>
        <w:jc w:val="both"/>
        <w:rPr>
          <w:sz w:val="24"/>
        </w:rPr>
      </w:pPr>
      <w:r>
        <w:rPr>
          <w:sz w:val="24"/>
        </w:rPr>
        <w:t>адрес и номер телефона исполнителя, в том числе его подразделения (уполномоченного лица), осуществляющего прием претензий;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555" w:leader="none"/>
        </w:tabs>
        <w:spacing w:lineRule="auto" w:line="240" w:before="34" w:after="0"/>
        <w:ind w:left="1555" w:right="115" w:hanging="361"/>
        <w:jc w:val="both"/>
        <w:rPr>
          <w:sz w:val="24"/>
        </w:rPr>
      </w:pPr>
      <w:r>
        <w:rPr>
          <w:sz w:val="24"/>
        </w:rPr>
        <w:t>адрес и номер телефона территориального органа Федеральной службы по</w:t>
      </w:r>
      <w:r>
        <w:rPr>
          <w:spacing w:val="40"/>
          <w:sz w:val="24"/>
        </w:rPr>
        <w:t xml:space="preserve"> </w:t>
      </w:r>
      <w:r>
        <w:rPr>
          <w:sz w:val="24"/>
        </w:rPr>
        <w:t>надзору в сфере защиты прав потребителей и благополучия человека по месту нахождения платной парковки;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555" w:leader="none"/>
        </w:tabs>
        <w:spacing w:lineRule="auto" w:line="240" w:before="53" w:after="0"/>
        <w:ind w:left="1555" w:right="108" w:hanging="361"/>
        <w:jc w:val="both"/>
        <w:rPr>
          <w:sz w:val="24"/>
        </w:rPr>
      </w:pPr>
      <w:r>
        <w:rPr>
          <w:sz w:val="24"/>
        </w:rPr>
        <w:t>иная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40"/>
          <w:sz w:val="24"/>
        </w:rPr>
        <w:t xml:space="preserve"> </w:t>
      </w:r>
      <w:r>
        <w:rPr>
          <w:sz w:val="24"/>
        </w:rPr>
        <w:t>доведение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40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40"/>
          <w:sz w:val="24"/>
        </w:rPr>
        <w:t xml:space="preserve"> </w:t>
      </w:r>
      <w:hyperlink r:id="rId14">
        <w:r>
          <w:rPr>
            <w:sz w:val="24"/>
          </w:rPr>
          <w:t>Законом</w:t>
        </w:r>
      </w:hyperlink>
      <w:r>
        <w:rPr>
          <w:spacing w:val="40"/>
          <w:sz w:val="24"/>
        </w:rPr>
        <w:t xml:space="preserve"> </w:t>
      </w:r>
      <w:r>
        <w:rPr>
          <w:sz w:val="24"/>
        </w:rPr>
        <w:t>РФ</w:t>
      </w:r>
      <w:r>
        <w:rPr>
          <w:spacing w:val="40"/>
          <w:sz w:val="24"/>
        </w:rPr>
        <w:t xml:space="preserve"> </w:t>
      </w:r>
      <w:r>
        <w:rPr>
          <w:sz w:val="24"/>
        </w:rPr>
        <w:t>"О</w:t>
      </w:r>
      <w:r>
        <w:rPr>
          <w:spacing w:val="40"/>
          <w:sz w:val="24"/>
        </w:rPr>
        <w:t xml:space="preserve"> </w:t>
      </w:r>
      <w:r>
        <w:rPr>
          <w:sz w:val="24"/>
        </w:rPr>
        <w:t>защите прав потребителей".</w:t>
      </w:r>
    </w:p>
    <w:p>
      <w:pPr>
        <w:pStyle w:val="Normal"/>
        <w:spacing w:before="33" w:after="0"/>
        <w:ind w:left="114" w:right="113" w:firstLine="720"/>
        <w:jc w:val="both"/>
        <w:rPr>
          <w:sz w:val="24"/>
        </w:rPr>
      </w:pPr>
      <w:r>
        <w:rPr>
          <w:sz w:val="24"/>
        </w:rPr>
        <w:t>Исполнитель обязан сообщать потребителю по его просьбе другие сведения,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относящиеся к услуге и договору по хранению транспортного средства на платной парковке.</w:t>
      </w:r>
    </w:p>
    <w:p>
      <w:pPr>
        <w:pStyle w:val="Normal"/>
        <w:spacing w:before="33" w:after="0"/>
        <w:ind w:left="114" w:right="113" w:firstLine="720"/>
        <w:jc w:val="both"/>
        <w:rPr>
          <w:sz w:val="24"/>
        </w:rPr>
      </w:pPr>
      <w:r>
        <w:rPr/>
      </w:r>
    </w:p>
    <w:p>
      <w:pPr>
        <w:pStyle w:val="Normal"/>
        <w:spacing w:before="33" w:after="0"/>
        <w:ind w:left="114" w:right="113" w:firstLine="720"/>
        <w:jc w:val="both"/>
        <w:rPr>
          <w:sz w:val="24"/>
        </w:rPr>
      </w:pPr>
      <w:r>
        <w:rPr/>
      </w:r>
    </w:p>
    <w:p>
      <w:pPr>
        <w:pStyle w:val="Normal"/>
        <w:spacing w:before="33" w:after="0"/>
        <w:ind w:left="114" w:right="113" w:firstLine="720"/>
        <w:jc w:val="both"/>
        <w:rPr>
          <w:sz w:val="24"/>
        </w:rPr>
      </w:pPr>
      <w:r>
        <w:rPr/>
      </w:r>
    </w:p>
    <w:p>
      <w:pPr>
        <w:pStyle w:val="Normal"/>
        <w:spacing w:before="33" w:after="0"/>
        <w:ind w:left="114" w:right="113" w:firstLine="720"/>
        <w:jc w:val="both"/>
        <w:rPr>
          <w:sz w:val="24"/>
        </w:rPr>
      </w:pPr>
      <w:r>
        <w:rPr/>
      </w:r>
    </w:p>
    <w:p>
      <w:pPr>
        <w:pStyle w:val="1"/>
        <w:spacing w:before="74" w:after="0"/>
        <w:ind w:left="3646" w:right="0" w:hanging="0"/>
        <w:rPr/>
      </w:pPr>
      <w:r>
        <w:rPr>
          <w:color w:val="C00000"/>
        </w:rPr>
        <w:t>ФОРМАТ</w:t>
      </w:r>
      <w:r>
        <w:rPr>
          <w:color w:val="C00000"/>
          <w:spacing w:val="-10"/>
        </w:rPr>
        <w:t xml:space="preserve"> </w:t>
      </w:r>
      <w:r>
        <w:rPr>
          <w:color w:val="C00000"/>
        </w:rPr>
        <w:t>«ВОПРОС-</w:t>
      </w:r>
      <w:r>
        <w:rPr>
          <w:color w:val="C00000"/>
          <w:spacing w:val="-2"/>
        </w:rPr>
        <w:t>ОТВЕТ»</w:t>
      </w:r>
    </w:p>
    <w:p>
      <w:pPr>
        <w:pStyle w:val="Style14"/>
        <w:spacing w:before="281" w:after="0"/>
        <w:ind w:left="4882" w:right="136" w:firstLine="852"/>
        <w:jc w:val="both"/>
        <w:rPr/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page">
              <wp:posOffset>723900</wp:posOffset>
            </wp:positionH>
            <wp:positionV relativeFrom="paragraph">
              <wp:posOffset>181610</wp:posOffset>
            </wp:positionV>
            <wp:extent cx="2790825" cy="1671955"/>
            <wp:effectExtent l="0" t="0" r="0" b="0"/>
            <wp:wrapNone/>
            <wp:docPr id="2" name="Image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5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671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C00000"/>
        </w:rPr>
        <w:t xml:space="preserve">ВОПРОС: </w:t>
      </w:r>
      <w:r>
        <w:rPr/>
        <w:t>Правда ли, что согласно новым правилам по оказанию услуг на платных парковках заказчик обязан возместить чрезвычайные расходы?</w:t>
      </w:r>
    </w:p>
    <w:p>
      <w:pPr>
        <w:pStyle w:val="Style14"/>
        <w:rPr/>
      </w:pPr>
      <w:r>
        <w:rPr/>
      </w:r>
    </w:p>
    <w:p>
      <w:pPr>
        <w:pStyle w:val="Style14"/>
        <w:spacing w:before="1" w:after="0"/>
        <w:ind w:left="4882" w:right="136" w:firstLine="852"/>
        <w:jc w:val="both"/>
        <w:rPr/>
      </w:pPr>
      <w:r>
        <w:rPr>
          <w:b/>
          <w:color w:val="C00000"/>
        </w:rPr>
        <w:t xml:space="preserve">ОТВЕТ: </w:t>
      </w:r>
      <w:r>
        <w:rPr/>
        <w:t>Да, данные условия предусмотрены новыми правилами, но только при предоставлении Вашего согласия на эти расходы.</w:t>
      </w:r>
    </w:p>
    <w:p>
      <w:pPr>
        <w:pStyle w:val="Style14"/>
        <w:spacing w:before="1" w:after="0"/>
        <w:ind w:left="282" w:right="141" w:firstLine="852"/>
        <w:jc w:val="both"/>
        <w:rPr/>
      </w:pPr>
      <w:r>
        <w:rPr/>
        <w:t>Так, п. 11 Правил оказания услуг по хранению транспортных средств на платных парковках, утвержденных Постановлением Правительства РФ от 28.05.2025 г.</w:t>
      </w:r>
      <w:r>
        <w:rPr>
          <w:spacing w:val="-4"/>
        </w:rPr>
        <w:t xml:space="preserve"> </w:t>
      </w:r>
      <w:r>
        <w:rPr/>
        <w:t>№</w:t>
      </w:r>
      <w:r>
        <w:rPr>
          <w:spacing w:val="-3"/>
        </w:rPr>
        <w:t xml:space="preserve"> </w:t>
      </w:r>
      <w:r>
        <w:rPr/>
        <w:t>737,</w:t>
      </w:r>
      <w:r>
        <w:rPr>
          <w:spacing w:val="-4"/>
        </w:rPr>
        <w:t xml:space="preserve"> </w:t>
      </w:r>
      <w:r>
        <w:rPr/>
        <w:t>расходы</w:t>
      </w:r>
      <w:r>
        <w:rPr>
          <w:spacing w:val="-1"/>
        </w:rPr>
        <w:t xml:space="preserve"> </w:t>
      </w:r>
      <w:r>
        <w:rPr/>
        <w:t>исполнителя,</w:t>
      </w:r>
      <w:r>
        <w:rPr>
          <w:spacing w:val="-2"/>
        </w:rPr>
        <w:t xml:space="preserve"> </w:t>
      </w:r>
      <w:r>
        <w:rPr/>
        <w:t>которые</w:t>
      </w:r>
      <w:r>
        <w:rPr>
          <w:spacing w:val="-3"/>
        </w:rPr>
        <w:t xml:space="preserve"> </w:t>
      </w:r>
      <w:r>
        <w:rPr/>
        <w:t>исполнитель</w:t>
      </w:r>
      <w:r>
        <w:rPr>
          <w:spacing w:val="-3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потребитель</w:t>
      </w:r>
      <w:r>
        <w:rPr>
          <w:spacing w:val="-4"/>
        </w:rPr>
        <w:t xml:space="preserve"> </w:t>
      </w:r>
      <w:r>
        <w:rPr/>
        <w:t>не могли предвидеть при заключении договора (чрезвычайные расходы), возмещаются исполнителю, если потребитель дал согласие на эти расходы или одобрил их впоследствии.</w:t>
      </w:r>
    </w:p>
    <w:p>
      <w:pPr>
        <w:pStyle w:val="Style14"/>
        <w:ind w:left="282" w:right="141" w:firstLine="852"/>
        <w:jc w:val="both"/>
        <w:rPr/>
      </w:pPr>
      <w:r>
        <w:rPr/>
        <w:t>В случае необходимости осуществления чрезвычайных расходов исполнитель обязан получить согласие потребителя на эти расходы. Если потребитель</w:t>
      </w:r>
      <w:r>
        <w:rPr>
          <w:spacing w:val="-2"/>
        </w:rPr>
        <w:t xml:space="preserve"> </w:t>
      </w:r>
      <w:r>
        <w:rPr/>
        <w:t>не сообщит о своем несогласии в срок, указанный исполнителем,</w:t>
      </w:r>
      <w:r>
        <w:rPr>
          <w:spacing w:val="-1"/>
        </w:rPr>
        <w:t xml:space="preserve"> </w:t>
      </w:r>
      <w:r>
        <w:rPr/>
        <w:t>или в течение необходимого для ответа времени, считается, что он дал согласие на чрезвычайные расходы.</w:t>
      </w:r>
    </w:p>
    <w:p>
      <w:pPr>
        <w:pStyle w:val="Style14"/>
        <w:ind w:left="282" w:right="145" w:firstLine="852"/>
        <w:jc w:val="both"/>
        <w:rPr/>
      </w:pPr>
      <w:r>
        <w:rPr/>
        <w:t>В</w:t>
      </w:r>
      <w:r>
        <w:rPr>
          <w:spacing w:val="-3"/>
        </w:rPr>
        <w:t xml:space="preserve"> </w:t>
      </w:r>
      <w:r>
        <w:rPr/>
        <w:t>случае</w:t>
      </w:r>
      <w:r>
        <w:rPr>
          <w:spacing w:val="-3"/>
        </w:rPr>
        <w:t xml:space="preserve"> </w:t>
      </w:r>
      <w:r>
        <w:rPr/>
        <w:t>если</w:t>
      </w:r>
      <w:r>
        <w:rPr>
          <w:spacing w:val="-2"/>
        </w:rPr>
        <w:t xml:space="preserve"> </w:t>
      </w:r>
      <w:r>
        <w:rPr/>
        <w:t>исполнитель</w:t>
      </w:r>
      <w:r>
        <w:rPr>
          <w:spacing w:val="-5"/>
        </w:rPr>
        <w:t xml:space="preserve"> </w:t>
      </w:r>
      <w:r>
        <w:rPr/>
        <w:t>осуществил</w:t>
      </w:r>
      <w:r>
        <w:rPr>
          <w:spacing w:val="-5"/>
        </w:rPr>
        <w:t xml:space="preserve"> </w:t>
      </w:r>
      <w:r>
        <w:rPr/>
        <w:t>чрезвычайные</w:t>
      </w:r>
      <w:r>
        <w:rPr>
          <w:spacing w:val="-4"/>
        </w:rPr>
        <w:t xml:space="preserve"> </w:t>
      </w:r>
      <w:r>
        <w:rPr/>
        <w:t>расходы,</w:t>
      </w:r>
      <w:r>
        <w:rPr>
          <w:spacing w:val="-5"/>
        </w:rPr>
        <w:t xml:space="preserve"> </w:t>
      </w:r>
      <w:r>
        <w:rPr/>
        <w:t>не</w:t>
      </w:r>
      <w:r>
        <w:rPr>
          <w:spacing w:val="-4"/>
        </w:rPr>
        <w:t xml:space="preserve"> </w:t>
      </w:r>
      <w:r>
        <w:rPr/>
        <w:t>получив от потребителя предварительного согласия на эти расходы, и потребитель впоследствии не одобрил их, исполнитель может требовать возмещения чрезвычайных расходов лишь в пределах ущерба, который мог быть причинен транспортному средству, если бы эти расходы не были осуществлены.</w:t>
      </w:r>
    </w:p>
    <w:p>
      <w:pPr>
        <w:pStyle w:val="Style14"/>
        <w:ind w:left="282" w:right="145" w:firstLine="852"/>
        <w:jc w:val="both"/>
        <w:rPr/>
      </w:pPr>
      <w:r>
        <w:rPr/>
      </w:r>
    </w:p>
    <w:p>
      <w:pPr>
        <w:pStyle w:val="Style14"/>
        <w:ind w:left="282" w:right="145" w:firstLine="852"/>
        <w:jc w:val="both"/>
        <w:rPr/>
      </w:pPr>
      <w:r>
        <w:rPr/>
      </w:r>
    </w:p>
    <w:p>
      <w:pPr>
        <w:sectPr>
          <w:footerReference w:type="default" r:id="rId16"/>
          <w:type w:val="nextPage"/>
          <w:pgSz w:w="11906" w:h="16838"/>
          <w:pgMar w:left="992" w:right="566" w:gutter="0" w:header="0" w:top="1100" w:footer="305" w:bottom="500"/>
          <w:pgNumType w:fmt="decimal"/>
          <w:formProt w:val="false"/>
          <w:textDirection w:val="lrTb"/>
          <w:docGrid w:type="default" w:linePitch="312" w:charSpace="4294965247"/>
        </w:sectPr>
        <w:pStyle w:val="Style14"/>
        <w:ind w:left="282" w:right="145" w:firstLine="852"/>
        <w:jc w:val="both"/>
        <w:rPr>
          <w:b/>
          <w:spacing w:val="-2"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1"/>
        <w:spacing w:before="66" w:after="0"/>
        <w:ind w:left="82" w:right="218" w:hanging="0"/>
        <w:jc w:val="center"/>
        <w:rPr/>
      </w:pPr>
      <w:r>
        <w:rPr>
          <w:color w:val="C00000"/>
        </w:rPr>
        <w:t>ФОРМАТ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«ВОПРОС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–</w:t>
      </w:r>
      <w:r>
        <w:rPr>
          <w:color w:val="C00000"/>
          <w:spacing w:val="-5"/>
        </w:rPr>
        <w:t xml:space="preserve"> </w:t>
      </w:r>
      <w:r>
        <w:rPr>
          <w:color w:val="C00000"/>
          <w:spacing w:val="-2"/>
        </w:rPr>
        <w:t>ОТВЕТ»</w:t>
      </w:r>
    </w:p>
    <w:p>
      <w:pPr>
        <w:pStyle w:val="Style14"/>
        <w:rPr>
          <w:b/>
        </w:rPr>
      </w:pPr>
      <w:r>
        <w:rPr>
          <w:b/>
        </w:rPr>
      </w:r>
    </w:p>
    <w:p>
      <w:pPr>
        <w:pStyle w:val="Style14"/>
        <w:ind w:left="4236" w:right="250" w:firstLine="852"/>
        <w:jc w:val="both"/>
        <w:rPr/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page">
              <wp:posOffset>631190</wp:posOffset>
            </wp:positionH>
            <wp:positionV relativeFrom="paragraph">
              <wp:posOffset>-1905</wp:posOffset>
            </wp:positionV>
            <wp:extent cx="2484120" cy="1704975"/>
            <wp:effectExtent l="0" t="0" r="0" b="0"/>
            <wp:wrapNone/>
            <wp:docPr id="3" name="Image 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16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C00000"/>
        </w:rPr>
        <w:t>ВОПРОС:</w:t>
      </w:r>
      <w:r>
        <w:rPr>
          <w:b/>
          <w:color w:val="C00000"/>
          <w:spacing w:val="40"/>
        </w:rPr>
        <w:t xml:space="preserve"> </w:t>
      </w:r>
      <w:r>
        <w:rPr/>
        <w:t>Так случилось, что мной</w:t>
      </w:r>
      <w:r>
        <w:rPr>
          <w:spacing w:val="40"/>
        </w:rPr>
        <w:t xml:space="preserve"> </w:t>
      </w:r>
      <w:r>
        <w:rPr/>
        <w:t>была утеряна</w:t>
      </w:r>
      <w:r>
        <w:rPr>
          <w:spacing w:val="40"/>
        </w:rPr>
        <w:t xml:space="preserve"> </w:t>
      </w:r>
      <w:r>
        <w:rPr/>
        <w:t>квитанция (чек) об оплате за хранение своего автомобиля на платной парковке. Смогу ли я забрать свой автомобиль при утере квитанции?</w:t>
      </w:r>
    </w:p>
    <w:p>
      <w:pPr>
        <w:pStyle w:val="Style14"/>
        <w:rPr/>
      </w:pPr>
      <w:r>
        <w:rPr/>
      </w:r>
    </w:p>
    <w:p>
      <w:pPr>
        <w:pStyle w:val="Style14"/>
        <w:ind w:left="4236" w:right="249" w:firstLine="852"/>
        <w:jc w:val="both"/>
        <w:rPr/>
      </w:pPr>
      <w:r>
        <w:rPr>
          <w:b/>
          <w:color w:val="C00000"/>
        </w:rPr>
        <w:t xml:space="preserve">ОТВЕТ: </w:t>
      </w:r>
      <w:r>
        <w:rPr/>
        <w:t>Да, сможете.</w:t>
      </w:r>
      <w:r>
        <w:rPr>
          <w:spacing w:val="80"/>
        </w:rPr>
        <w:t xml:space="preserve"> </w:t>
      </w:r>
      <w:r>
        <w:rPr/>
        <w:t>В соответствии с п. 8 Правил оказания услуг по хранению транспортных</w:t>
      </w:r>
      <w:r>
        <w:rPr>
          <w:spacing w:val="56"/>
          <w:w w:val="150"/>
        </w:rPr>
        <w:t xml:space="preserve"> </w:t>
      </w:r>
      <w:r>
        <w:rPr/>
        <w:t>средств</w:t>
      </w:r>
      <w:r>
        <w:rPr>
          <w:spacing w:val="55"/>
          <w:w w:val="150"/>
        </w:rPr>
        <w:t xml:space="preserve"> </w:t>
      </w:r>
      <w:r>
        <w:rPr/>
        <w:t>на</w:t>
      </w:r>
      <w:r>
        <w:rPr>
          <w:spacing w:val="55"/>
          <w:w w:val="150"/>
        </w:rPr>
        <w:t xml:space="preserve"> </w:t>
      </w:r>
      <w:r>
        <w:rPr/>
        <w:t>платных</w:t>
      </w:r>
      <w:r>
        <w:rPr>
          <w:spacing w:val="57"/>
          <w:w w:val="150"/>
        </w:rPr>
        <w:t xml:space="preserve"> </w:t>
      </w:r>
      <w:r>
        <w:rPr>
          <w:spacing w:val="-2"/>
        </w:rPr>
        <w:t>парковках,</w:t>
      </w:r>
    </w:p>
    <w:p>
      <w:pPr>
        <w:pStyle w:val="Style14"/>
        <w:ind w:left="114" w:right="249" w:hanging="0"/>
        <w:jc w:val="both"/>
        <w:rPr/>
      </w:pPr>
      <w:r>
        <w:rPr/>
        <w:t>утв. постановлением Правительства РФ от 28.05.2025 г. № 737,</w:t>
      </w:r>
      <w:r>
        <w:rPr>
          <w:spacing w:val="40"/>
        </w:rPr>
        <w:t xml:space="preserve"> </w:t>
      </w:r>
      <w:r>
        <w:rPr/>
        <w:t>в случае утраты договора либо документа, удостоверяющего заключение договора (сохранной расписки, квитанции или иного документа), потребитель должен известить об</w:t>
      </w:r>
      <w:r>
        <w:rPr>
          <w:spacing w:val="40"/>
        </w:rPr>
        <w:t xml:space="preserve"> </w:t>
      </w:r>
      <w:r>
        <w:rPr/>
        <w:t>этом исполнителя. При этом транспортное средство выдается потребителю на основании его письменного заявления по предъявлении документа, удостоверяющего его личность, и документов, подтверждающих право собственности (пользования, распоряжения) на транспортное средство.</w:t>
      </w:r>
    </w:p>
    <w:p>
      <w:pPr>
        <w:pStyle w:val="Style14"/>
        <w:ind w:left="114" w:right="249" w:hanging="0"/>
        <w:jc w:val="both"/>
        <w:rPr/>
      </w:pPr>
      <w:r>
        <w:rPr/>
      </w:r>
    </w:p>
    <w:p>
      <w:pPr>
        <w:pStyle w:val="Style14"/>
        <w:ind w:left="114" w:right="249" w:hanging="0"/>
        <w:jc w:val="both"/>
        <w:rPr/>
      </w:pPr>
      <w:r>
        <w:rPr/>
      </w:r>
    </w:p>
    <w:p>
      <w:pPr>
        <w:pStyle w:val="Style14"/>
        <w:ind w:left="114" w:right="249" w:hanging="0"/>
        <w:jc w:val="both"/>
        <w:rPr/>
      </w:pPr>
      <w:r>
        <w:rPr/>
      </w:r>
    </w:p>
    <w:p>
      <w:pPr>
        <w:pStyle w:val="TableParagraph"/>
        <w:widowControl w:val="false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Набережночелнинский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филиал</w:t>
      </w:r>
    </w:p>
    <w:p>
      <w:pPr>
        <w:pStyle w:val="TableParagraph"/>
        <w:widowControl w:val="false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Федерального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бюджетного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учреждения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здравоохранения</w:t>
      </w:r>
    </w:p>
    <w:p>
      <w:pPr>
        <w:pStyle w:val="TableParagraph"/>
        <w:widowControl w:val="false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«Центр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гигиены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и</w:t>
      </w:r>
      <w:r>
        <w:rPr>
          <w:b/>
          <w:spacing w:val="-2"/>
          <w:sz w:val="22"/>
          <w:szCs w:val="22"/>
        </w:rPr>
        <w:t xml:space="preserve"> эпидемиологии</w:t>
      </w:r>
    </w:p>
    <w:p>
      <w:pPr>
        <w:pStyle w:val="TableParagraph"/>
        <w:widowControl w:val="false"/>
        <w:spacing w:lineRule="auto" w:line="240" w:before="0" w:after="0"/>
        <w:ind w:left="57" w:right="57" w:firstLine="510"/>
        <w:contextualSpacing/>
        <w:jc w:val="right"/>
        <w:rPr/>
      </w:pPr>
      <w:r>
        <w:rPr>
          <w:b/>
          <w:sz w:val="22"/>
          <w:szCs w:val="22"/>
        </w:rPr>
        <w:t>в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Республике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Татарстан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pacing w:val="-2"/>
          <w:sz w:val="22"/>
          <w:szCs w:val="22"/>
        </w:rPr>
        <w:t>(Татарстан)»</w:t>
      </w:r>
    </w:p>
    <w:p>
      <w:pPr>
        <w:pStyle w:val="Style14"/>
        <w:spacing w:before="0" w:after="0"/>
        <w:ind w:left="0" w:right="0" w:hanging="0"/>
        <w:contextualSpacing/>
        <w:jc w:val="right"/>
        <w:rPr>
          <w:b/>
          <w:bCs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8 (8552) 46-41-52</w:t>
      </w:r>
    </w:p>
    <w:p>
      <w:pPr>
        <w:pStyle w:val="Style14"/>
        <w:spacing w:before="0" w:after="0"/>
        <w:ind w:left="0" w:right="0" w:hanging="0"/>
        <w:contextualSpacing/>
        <w:jc w:val="right"/>
        <w:rPr>
          <w:b/>
          <w:bCs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г.Набережные Челны, ул. Низаметдинова, 14.</w:t>
      </w:r>
    </w:p>
    <w:sectPr>
      <w:footerReference w:type="default" r:id="rId18"/>
      <w:footerReference w:type="first" r:id="rId19"/>
      <w:type w:val="nextPage"/>
      <w:pgSz w:w="11906" w:h="16838"/>
      <w:pgMar w:left="850" w:right="708" w:gutter="0" w:header="0" w:top="880" w:footer="388" w:bottom="5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12"/>
      <w:rPr>
        <w:sz w:val="20"/>
      </w:rPr>
    </w:pPr>
    <w:r>
      <w:rPr>
        <w:sz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945" cy="1270"/>
              <wp:effectExtent l="5715" t="5080" r="4445" b="3810"/>
              <wp:wrapNone/>
              <wp:docPr id="4" name="Graphic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1080" cy="1440"/>
                      </a:xfrm>
                      <a:custGeom>
                        <a:avLst/>
                        <a:gdLst>
                          <a:gd name="textAreaLeft" fmla="*/ 0 w 4286520"/>
                          <a:gd name="textAreaRight" fmla="*/ 4286880 w 4286520"/>
                          <a:gd name="textAreaTop" fmla="*/ 0 h 720"/>
                          <a:gd name="textAreaBottom" fmla="*/ 1080 h 720"/>
                        </a:gdLst>
                        <a:ahLst/>
                        <a:rect l="textAreaLeft" t="textAreaTop" r="textAreaRight" b="textAreaBottom"/>
                        <a:pathLst>
                          <a:path w="7560945" h="0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noFill/>
                      <a:ln w="10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numPicBullet w:numPicBulletId="0">
    <w:pict>
      <v:shape style="width:9pt;height:9pt" o:bullet="t">
        <v:imagedata r:id="rId1" o:title=""/>
      </v:shape>
    </w:pict>
  </w:numPicBullet>
  <w:abstractNum w:abstractNumId="1">
    <w:lvl w:ilvl="0">
      <w:numFmt w:val="bullet"/>
      <w:lvlText w:val="•"/>
      <w:lvlPicBulletId w:val="0"/>
      <w:lvlJc w:val="left"/>
      <w:pPr>
        <w:tabs>
          <w:tab w:val="num" w:pos="0"/>
        </w:tabs>
        <w:ind w:left="1555" w:hanging="361"/>
      </w:pPr>
      <w:rPr>
        <w:rFonts w:ascii="Times New Roman" w:hAnsi="Times New Roman" w:cs="Times New Roman" w:hint="default"/>
        <w:sz w:val="24"/>
        <w:i w:val="false"/>
        <w:b w:val="false"/>
        <w:szCs w:val="24"/>
        <w:iCs w:val="false"/>
        <w:bCs w:val="false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423" w:hanging="36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287" w:hanging="36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151" w:hanging="36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015" w:hanging="36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879" w:hanging="36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743" w:hanging="36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607" w:hanging="36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71" w:hanging="361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uiPriority w:val="1"/>
    <w:qFormat/>
    <w:pPr>
      <w:spacing w:before="1" w:after="0"/>
      <w:ind w:left="82" w:right="0" w:hanging="0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pPr>
      <w:spacing w:before="34" w:after="0"/>
      <w:ind w:left="1555" w:right="0" w:hanging="361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TableParagraph">
    <w:name w:val="Table Paragraph"/>
    <w:basedOn w:val="Normal"/>
    <w:uiPriority w:val="1"/>
    <w:qFormat/>
    <w:pPr>
      <w:ind w:left="99" w:right="0" w:hanging="0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Style18">
    <w:name w:val="Колонтитул"/>
    <w:basedOn w:val="Normal"/>
    <w:qFormat/>
    <w:pPr/>
    <w:rPr/>
  </w:style>
  <w:style w:type="paragraph" w:styleId="Style19">
    <w:name w:val="Footer"/>
    <w:basedOn w:val="Style18"/>
    <w:pPr/>
    <w:rPr/>
  </w:style>
  <w:style w:type="paragraph" w:styleId="Style20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internet.garant.ru/document/redirect/412096910/1000" TargetMode="External"/><Relationship Id="rId4" Type="http://schemas.openxmlformats.org/officeDocument/2006/relationships/hyperlink" Target="https://internet.garant.ru/document/redirect/412096910/1000" TargetMode="External"/><Relationship Id="rId5" Type="http://schemas.openxmlformats.org/officeDocument/2006/relationships/hyperlink" Target="https://internet.garant.ru/document/redirect/412096910/0" TargetMode="External"/><Relationship Id="rId6" Type="http://schemas.openxmlformats.org/officeDocument/2006/relationships/hyperlink" Target="https://internet.garant.ru/document/redirect/412096910/0" TargetMode="External"/><Relationship Id="rId7" Type="http://schemas.openxmlformats.org/officeDocument/2006/relationships/hyperlink" Target="https://internet.garant.ru/document/redirect/412096910/0" TargetMode="External"/><Relationship Id="rId8" Type="http://schemas.openxmlformats.org/officeDocument/2006/relationships/hyperlink" Target="https://internet.garant.ru/document/redirect/412096910/0" TargetMode="External"/><Relationship Id="rId9" Type="http://schemas.openxmlformats.org/officeDocument/2006/relationships/hyperlink" Target="https://internet.garant.ru/document/redirect/10106035/8" TargetMode="External"/><Relationship Id="rId10" Type="http://schemas.openxmlformats.org/officeDocument/2006/relationships/hyperlink" Target="https://internet.garant.ru/document/redirect/10106035/8" TargetMode="External"/><Relationship Id="rId11" Type="http://schemas.openxmlformats.org/officeDocument/2006/relationships/hyperlink" Target="https://internet.garant.ru/%23/document/10164072/entry/498" TargetMode="External"/><Relationship Id="rId12" Type="http://schemas.openxmlformats.org/officeDocument/2006/relationships/hyperlink" Target="https://internet.garant.ru/%23/document/10106035/entry/11" TargetMode="External"/><Relationship Id="rId13" Type="http://schemas.openxmlformats.org/officeDocument/2006/relationships/hyperlink" Target="https://internet.garant.ru/%23/multilink/10106035/paragraph/950/number/4" TargetMode="External"/><Relationship Id="rId14" Type="http://schemas.openxmlformats.org/officeDocument/2006/relationships/hyperlink" Target="https://internet.garant.ru/document/redirect/10106035/0" TargetMode="External"/><Relationship Id="rId15" Type="http://schemas.openxmlformats.org/officeDocument/2006/relationships/image" Target="media/image2.jpeg"/><Relationship Id="rId16" Type="http://schemas.openxmlformats.org/officeDocument/2006/relationships/footer" Target="footer1.xml"/><Relationship Id="rId17" Type="http://schemas.openxmlformats.org/officeDocument/2006/relationships/image" Target="media/image3.jpeg"/><Relationship Id="rId18" Type="http://schemas.openxmlformats.org/officeDocument/2006/relationships/footer" Target="footer2.xml"/><Relationship Id="rId19" Type="http://schemas.openxmlformats.org/officeDocument/2006/relationships/footer" Target="footer3.xml"/><Relationship Id="rId20" Type="http://schemas.openxmlformats.org/officeDocument/2006/relationships/numbering" Target="numbering.xml"/><Relationship Id="rId21" Type="http://schemas.openxmlformats.org/officeDocument/2006/relationships/fontTable" Target="fontTable.xml"/><Relationship Id="rId22" Type="http://schemas.openxmlformats.org/officeDocument/2006/relationships/settings" Target="settings.xml"/><Relationship Id="rId23" Type="http://schemas.openxmlformats.org/officeDocument/2006/relationships/theme" Target="theme/theme1.xml"/>
</Relationships>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4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LibreOffice/7.5.6.2$Linux_X86_64 LibreOffice_project/50$Build-2</Application>
  <AppVersion>15.0000</AppVersion>
  <Pages>3</Pages>
  <Words>773</Words>
  <Characters>5330</Characters>
  <CharactersWithSpaces>6064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2025-10-28T07:10:13Z</dcterms:created>
  <dc:creator/>
  <dc:description/>
  <dc:language>ru-RU</dc:language>
  <cp:lastModifiedBy/>
  <dcterms:modified xsi:type="dcterms:W3CDTF">2025-10-28T10:44:16Z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LastSaved">
    <vt:filetime>2025-10-28T00:00:00Z</vt:filetime>
  </property>
  <property fmtid="{D5CDD505-2E9C-101B-9397-08002B2CF9AE}" pid="4" name="Producer">
    <vt:lpwstr>3-Heights(TM) PDF Security Shell 4.8.25.2 (http://www.pdf-tools.com)</vt:lpwstr>
  </property>
</Properties>
</file>