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Нестационарные объекты, подлежащие демонтажу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(постановление Исполнительного комитета от 24 декабря 2015г. №7379 «Об утверждении положения о порядке выявления, демонтажа, перемещения и хранения незаконно установленных объектов, не являющихся объектами капитального строительства»):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06"/>
        <w:gridCol w:w="2104"/>
        <w:gridCol w:w="3285"/>
        <w:gridCol w:w="3405"/>
      </w:tblGrid>
      <w:tr>
        <w:trPr>
          <w:trHeight w:val="64" w:hRule="atLeast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Принадлежность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объекта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</w:t>
            </w:r>
          </w:p>
        </w:tc>
      </w:tr>
      <w:tr>
        <w:trPr>
          <w:trHeight w:val="3630" w:hRule="atLeast"/>
        </w:trPr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установлен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Нестационарный объект — павильон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г. Набережные Челны,</w:t>
            </w:r>
          </w:p>
          <w:p>
            <w:pPr>
              <w:pStyle w:val="Normal"/>
              <w:spacing w:lineRule="auto" w:line="240" w:before="0" w:after="0"/>
              <w:ind w:right="-1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ул. Магистральная,</w:t>
            </w:r>
          </w:p>
          <w:p>
            <w:pPr>
              <w:pStyle w:val="Normal"/>
              <w:spacing w:lineRule="auto" w:line="240" w:before="0" w:after="0"/>
              <w:ind w:right="-14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в районе земельного участка с кадастровым номером 16:52:020301:50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113" w:right="2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081530" cy="1560830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3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sectPr>
      <w:type w:val="nextPage"/>
      <w:pgSz w:w="11906" w:h="16838"/>
      <w:pgMar w:left="993" w:right="567" w:gutter="0" w:header="0" w:top="357" w:footer="0" w:bottom="35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26f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797C-AEF8-4A4B-B63D-405FFED8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Application>LibreOffice/7.6.7.2$Linux_X86_64 LibreOffice_project/60$Build-2</Application>
  <AppVersion>15.0000</AppVersion>
  <Pages>1</Pages>
  <Words>53</Words>
  <Characters>420</Characters>
  <CharactersWithSpaces>463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2021-11-19T13:06:00Z</dcterms:created>
  <dc:creator>Admin</dc:creator>
  <dc:description/>
  <dc:language>ru-RU</dc:language>
  <cp:lastModifiedBy/>
  <dcterms:modified xsi:type="dcterms:W3CDTF">2026-08-17T11:09:27Z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