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03D" w:rsidRDefault="001C203D" w:rsidP="001C203D">
      <w:pPr>
        <w:pStyle w:val="user"/>
        <w:spacing w:line="283" w:lineRule="exact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cs="PT Astra Serif"/>
          <w:b w:val="0"/>
          <w:sz w:val="26"/>
          <w:szCs w:val="26"/>
        </w:rPr>
        <w:t>Распоряжение Исполнительного комитета муниципального</w:t>
      </w:r>
    </w:p>
    <w:p w:rsidR="001C203D" w:rsidRDefault="001C203D" w:rsidP="001C203D">
      <w:pPr>
        <w:pStyle w:val="user"/>
        <w:spacing w:line="283" w:lineRule="exact"/>
        <w:rPr>
          <w:rFonts w:ascii="PT Astra Serif" w:hAnsi="PT Astra Serif" w:cs="PT Astra Serif"/>
          <w:b w:val="0"/>
          <w:sz w:val="26"/>
          <w:szCs w:val="26"/>
        </w:rPr>
      </w:pPr>
      <w:r w:rsidRPr="0038137D">
        <w:rPr>
          <w:rFonts w:ascii="PT Astra Serif" w:hAnsi="PT Astra Serif" w:cs="PT Astra Serif"/>
          <w:b w:val="0"/>
          <w:sz w:val="26"/>
          <w:szCs w:val="26"/>
        </w:rPr>
        <w:t>образования город Набережные Челны</w:t>
      </w:r>
    </w:p>
    <w:p w:rsidR="001C203D" w:rsidRPr="0038137D" w:rsidRDefault="001C203D" w:rsidP="001C203D">
      <w:pPr>
        <w:pStyle w:val="ab"/>
      </w:pPr>
      <w:r>
        <w:t xml:space="preserve">от </w:t>
      </w:r>
      <w:r>
        <w:t>27</w:t>
      </w:r>
      <w:r>
        <w:t xml:space="preserve"> </w:t>
      </w:r>
      <w:r>
        <w:t>марта</w:t>
      </w:r>
      <w:r>
        <w:t xml:space="preserve"> 202</w:t>
      </w:r>
      <w:r>
        <w:t>6</w:t>
      </w:r>
      <w:r>
        <w:t xml:space="preserve">                                                                                            </w:t>
      </w:r>
      <w:r>
        <w:t xml:space="preserve">                              №664</w:t>
      </w:r>
      <w:bookmarkStart w:id="0" w:name="_GoBack"/>
      <w:bookmarkEnd w:id="0"/>
      <w:r>
        <w:t>-р</w:t>
      </w:r>
    </w:p>
    <w:p w:rsidR="00DB1D9F" w:rsidRDefault="00DB1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D9F" w:rsidRDefault="001C203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Учетную</w:t>
      </w:r>
    </w:p>
    <w:p w:rsidR="00DB1D9F" w:rsidRDefault="001C203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политику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Исполнительного комитета </w:t>
      </w:r>
    </w:p>
    <w:p w:rsidR="00DB1D9F" w:rsidRDefault="001C203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</w:t>
      </w:r>
    </w:p>
    <w:p w:rsidR="00DB1D9F" w:rsidRDefault="001C203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Набережные Челны, утвержденную </w:t>
      </w:r>
    </w:p>
    <w:p w:rsidR="00DB1D9F" w:rsidRDefault="001C203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Распоряжением Исполнительного </w:t>
      </w:r>
    </w:p>
    <w:p w:rsidR="00DB1D9F" w:rsidRDefault="001C203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от 30.12.2025 № 3142-р</w:t>
      </w:r>
    </w:p>
    <w:p w:rsidR="00DB1D9F" w:rsidRDefault="00DB1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D9F" w:rsidRDefault="00DB1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D9F" w:rsidRDefault="001C20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 5.24 Положения о системе </w:t>
      </w:r>
      <w:r>
        <w:rPr>
          <w:rFonts w:ascii="Times New Roman" w:hAnsi="Times New Roman" w:cs="Times New Roman"/>
          <w:sz w:val="24"/>
          <w:szCs w:val="24"/>
        </w:rPr>
        <w:t>муниципальных правовых актов, утвержденного Решением Городского Совета от 21.02.2007 № 19/8</w:t>
      </w:r>
    </w:p>
    <w:p w:rsidR="00DB1D9F" w:rsidRDefault="00DB1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D9F" w:rsidRDefault="00DB1D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D9F" w:rsidRDefault="001C203D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Учетную политику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Исполнительного комитета муниципального образования город Набережные Челны, утвержденную Распоряжением Исполнительного комитета от 30</w:t>
      </w:r>
      <w:r>
        <w:rPr>
          <w:rFonts w:ascii="Times New Roman" w:hAnsi="Times New Roman" w:cs="Times New Roman"/>
          <w:sz w:val="24"/>
          <w:szCs w:val="24"/>
        </w:rPr>
        <w:t>.12.2025 № 3142-р, следующие изменения:</w:t>
      </w:r>
    </w:p>
    <w:p w:rsidR="00DB1D9F" w:rsidRDefault="001C203D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пункт 6 дополнить абзацами 2-5 следующего содержания:</w:t>
      </w:r>
    </w:p>
    <w:p w:rsidR="00DB1D9F" w:rsidRDefault="001C203D">
      <w:pPr>
        <w:pStyle w:val="11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</w:rPr>
        <w:t>Право первой подписи платежных документов предоставляется Руководителю Исполнительного комитета, право второй подписи - начальнику отдела бухгалтерского учета</w:t>
      </w:r>
      <w:r>
        <w:rPr>
          <w:rFonts w:ascii="Times New Roman" w:hAnsi="Times New Roman"/>
          <w:color w:val="000000"/>
          <w:sz w:val="24"/>
          <w:szCs w:val="24"/>
        </w:rPr>
        <w:t xml:space="preserve"> и отчетности Исполнительного комитета.</w:t>
      </w:r>
    </w:p>
    <w:p w:rsidR="00DB1D9F" w:rsidRDefault="001C203D">
      <w:pPr>
        <w:pStyle w:val="11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Право первой подписи платёжных документов по расходам муниципальных учреждений предоставляется заместителю Руководителя Исполнительного комитета, начальнику управления финансов, право второй подписи - начальнику отде</w:t>
      </w:r>
      <w:r>
        <w:rPr>
          <w:rFonts w:ascii="Times New Roman" w:hAnsi="Times New Roman"/>
          <w:color w:val="000000"/>
          <w:sz w:val="24"/>
          <w:szCs w:val="24"/>
        </w:rPr>
        <w:t>ла бухгалтерского учета и отчетности Исполнительного комитета.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период временного отсутствия заместителя Руководителя Исполнительного комитета, начальника управления финансов право первой подписи платёжных документов предоставляется исполняющему обязанно</w:t>
      </w:r>
      <w:r>
        <w:rPr>
          <w:rFonts w:ascii="Times New Roman" w:hAnsi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заместителя Руководителя Исполнительного комитета, начальника управления финансов.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Доверенность подписей оформляется банковской карточкой с образцами подписей и оттиска печати.»;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пункт 50 изложить в новой редакции: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 целях обеспечения полноты отраж</w:t>
      </w:r>
      <w:r>
        <w:rPr>
          <w:rFonts w:ascii="Times New Roman" w:hAnsi="Times New Roman"/>
          <w:sz w:val="24"/>
          <w:szCs w:val="24"/>
        </w:rPr>
        <w:t>ения в учете информации об операциях с материальными запасами предусматривается использование статьи 340 «Увеличение стоимости материальных запасов"» с дополнительными экономическими классификациями»;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пункт 91 дополнить</w:t>
      </w:r>
      <w:r>
        <w:rPr>
          <w:rFonts w:ascii="Times New Roman" w:hAnsi="Times New Roman" w:cs="Times New Roman"/>
          <w:sz w:val="24"/>
          <w:szCs w:val="24"/>
        </w:rPr>
        <w:t xml:space="preserve"> абзацем вторым следующего содержа</w:t>
      </w:r>
      <w:r>
        <w:rPr>
          <w:rFonts w:ascii="Times New Roman" w:hAnsi="Times New Roman" w:cs="Times New Roman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«Акты сверок подписываются начальником отдела бухгалтерского учета и отчетности Исполнительного комитета.»;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пункт 94 дополнить абзацами 2-5 следующего содержания: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«Сверка расчетов с дебиторами и кредиторами проводиться перед составлением бухгалтер</w:t>
      </w:r>
      <w:r>
        <w:rPr>
          <w:rFonts w:ascii="Times New Roman" w:hAnsi="Times New Roman"/>
          <w:sz w:val="24"/>
          <w:szCs w:val="24"/>
        </w:rPr>
        <w:t>ской отчетности за 1 полугодие и годовой для подтверждения правильности учета остатков на счетах.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просроченной кредиторской задолженности оплачивается после проведения сверки данной задолженности и подписания сторонами акта сверки.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Дебиторская и кре</w:t>
      </w:r>
      <w:r>
        <w:rPr>
          <w:rFonts w:ascii="Times New Roman" w:hAnsi="Times New Roman"/>
          <w:sz w:val="24"/>
          <w:szCs w:val="24"/>
        </w:rPr>
        <w:t>диторской задолженность, безнадежная к взысканию, с истекшими сроками исковой давности, а также другие долги, по которым в соответствии                            с гражданским законодательством обязательства прекращены вследствие невозможности их исполнен</w:t>
      </w:r>
      <w:r>
        <w:rPr>
          <w:rFonts w:ascii="Times New Roman" w:hAnsi="Times New Roman"/>
          <w:sz w:val="24"/>
          <w:szCs w:val="24"/>
        </w:rPr>
        <w:t>ия, списываются по каждому обязательству отдельно на основании проведенной инвентаризации и решения комиссии на списание по поступлению                        и выбытию активов.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Дебиторская задолженность, безнадежная к взысканию по платежам в бюджет списыв</w:t>
      </w:r>
      <w:r>
        <w:rPr>
          <w:rFonts w:ascii="Times New Roman" w:hAnsi="Times New Roman"/>
          <w:sz w:val="24"/>
          <w:szCs w:val="24"/>
        </w:rPr>
        <w:t>ается на основании Порядка принятия решения о признании безнадежной                         к взысканию задолженности по платежам в бюджет муниципального образования                     город Набережные Челны,», утвержденного Постановлением Исполнительного</w:t>
      </w:r>
      <w:r>
        <w:rPr>
          <w:rFonts w:ascii="Times New Roman" w:hAnsi="Times New Roman"/>
          <w:sz w:val="24"/>
          <w:szCs w:val="24"/>
        </w:rPr>
        <w:t xml:space="preserve"> комитета                     от 25.09.2019 № 4863;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пункт 102 </w:t>
      </w:r>
      <w:r>
        <w:rPr>
          <w:rFonts w:ascii="Times New Roman" w:hAnsi="Times New Roman" w:cs="Times New Roman"/>
          <w:sz w:val="24"/>
          <w:szCs w:val="24"/>
        </w:rPr>
        <w:t>дополнить подпунктами 1-4 следующего содержания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«Отдел бухгалтерского учета и отчетности Исполнительного комитета предоставляет отчет: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в Управление финансов Исполнительного комитета: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расходах и численности муниципальных служащих и лиц, работающих                      на должностях по техническому обеспечению деятельности Исполнительного комитета              в соответствии с Приказом Минфина РФ от 28.12.2017 № 259н «Об утверждении 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отчетов о расходах и численности работников федеральных государственных органов, государственных органов субъектов Российской Федерации, органов местного самоуправления»;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 форме 00089 «Расчет месячного денежного содержания по должностям органов местно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самоуправления» по состоянию на 1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января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следующего за отчетным годом; 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 форме 00087 «Фактически начисленная заработная плата органов местного самоуправления» в отчетном периоде «Годовая отчетность» в компонентах «Штатное расписание ОМС» и «Фактичес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hAnsi="Times New Roman"/>
          <w:color w:val="000000"/>
          <w:sz w:val="24"/>
          <w:szCs w:val="24"/>
        </w:rPr>
        <w:t xml:space="preserve"> ЗП ОМС»;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 в ИФНС: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 форме 1110355 «Уведомление об исчисленных суммах налогов, авансовых платежей по налогам, сборов, страховых взносов»;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 форме 1151111 «Расчет по страховым взносам»;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по форме 1151100 «Расчет сумм налога на доходы физических </w:t>
      </w:r>
      <w:r>
        <w:rPr>
          <w:rFonts w:ascii="Times New Roman" w:hAnsi="Times New Roman"/>
          <w:color w:val="000000"/>
          <w:sz w:val="24"/>
          <w:szCs w:val="24"/>
        </w:rPr>
        <w:t>лиц, исчисленных            и удержанных налоговым агентом»;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 форме 1151162 «Персонифицированные сведения о физических лица;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3) в Социальный фонд России: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подтверждения основного вида экономической деятельности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раздел 2 единой формы ЕФС-1, </w:t>
      </w:r>
      <w:r>
        <w:rPr>
          <w:rFonts w:ascii="Times New Roman" w:hAnsi="Times New Roman"/>
          <w:color w:val="000000"/>
          <w:sz w:val="24"/>
          <w:szCs w:val="24"/>
        </w:rPr>
        <w:t>заменив отчет 4-ФСС;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подраздел 3 раздела 1 Единой формы ЕФС-1, заменив отчет ДСВ-3;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4) в Территориальный орган Федеральной службы государственной статистики               по Республике Татарстан: 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 форме 606010 П-4 «Сведения о численности, заработной</w:t>
      </w:r>
      <w:r>
        <w:rPr>
          <w:rFonts w:ascii="Times New Roman" w:hAnsi="Times New Roman"/>
          <w:color w:val="000000"/>
          <w:sz w:val="24"/>
          <w:szCs w:val="24"/>
        </w:rPr>
        <w:t xml:space="preserve"> плате и движении работников в части заработной платы.»;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пункт 103 изложить в новой редакции: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Учет начисленной заработной платы ведется на пассивном счете 302.11.»;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дополнить главой 18 следующего содержания:</w:t>
      </w:r>
    </w:p>
    <w:p w:rsidR="00DB1D9F" w:rsidRDefault="001C203D">
      <w:pPr>
        <w:spacing w:line="240" w:lineRule="auto"/>
        <w:ind w:firstLine="737"/>
        <w:contextualSpacing/>
        <w:jc w:val="center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«Глава 18. Учет командировочных расходов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167. При направлении муниципального служащего или лица, работающих                         на должностях по техническому обеспечению деятельности Исполнительного комитета            в служебную командировку, ему гарантируются сохранение места работы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ости)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и среднего заработка, а также возмещение расходов, связанных со служебной командировкой.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168. Муниципальным служащим или лицам, работающим на должностях по техническому обеспечению деятельности Исполнительного комитета, направленным в кома</w:t>
      </w:r>
      <w:r>
        <w:rPr>
          <w:rFonts w:ascii="Times New Roman" w:hAnsi="Times New Roman"/>
          <w:color w:val="000000"/>
          <w:sz w:val="24"/>
          <w:szCs w:val="24"/>
        </w:rPr>
        <w:t xml:space="preserve">ндировку, оплачиваются средний заработок, расходы на проезд, иные расходы, произведенные работником с разрешения руководителя. Суточные при однодневной командировке не выплачиваются. 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Муниципальным служащим или лицам, работающим на должностях по техническо</w:t>
      </w:r>
      <w:r>
        <w:rPr>
          <w:rFonts w:ascii="Times New Roman" w:hAnsi="Times New Roman"/>
          <w:color w:val="000000"/>
          <w:sz w:val="24"/>
          <w:szCs w:val="24"/>
        </w:rPr>
        <w:t>му обеспечению деятельности Исполнительного комитета, направленным в командировку, компенсируются расходы за проезд на общественном транспорте в месте пребывания в командировке от места проживания до места назначения и обратно при предоставлении подтвержда</w:t>
      </w:r>
      <w:r>
        <w:rPr>
          <w:rFonts w:ascii="Times New Roman" w:hAnsi="Times New Roman"/>
          <w:color w:val="000000"/>
          <w:sz w:val="24"/>
          <w:szCs w:val="24"/>
        </w:rPr>
        <w:t xml:space="preserve">ющих документов (чеки, квитанции) для авансового отчета. 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Командировка оформляется распоряжением Исполнительного комитета. Муниципальным служащим или лицам, работающим на должностях по техническому обеспечению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Исполнительного комитета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выдается</w:t>
      </w:r>
      <w:r>
        <w:rPr>
          <w:rFonts w:ascii="Times New Roman" w:hAnsi="Times New Roman"/>
          <w:color w:val="000000"/>
          <w:sz w:val="24"/>
          <w:szCs w:val="24"/>
        </w:rPr>
        <w:t xml:space="preserve"> аванс на основании заявления и распоряжения Руководителя Исполнительного комитета. За достоверность предоставленных документов в отдел бухгалтерского учета и отчетности Исполнительного комитета ответственность возлагается на подотчетное лицо.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169. При нап</w:t>
      </w:r>
      <w:r>
        <w:rPr>
          <w:rFonts w:ascii="Times New Roman" w:hAnsi="Times New Roman"/>
          <w:color w:val="000000"/>
          <w:sz w:val="24"/>
          <w:szCs w:val="24"/>
        </w:rPr>
        <w:t>равлении сотрудников за пределы территории Российской Федерации ему возмещаются: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 расходы на оформление загранпаспорта, визы и других выездных документов;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 обязательные консульские и аэродромные сборы;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3) сборы за право въезда или транзита автомобильно</w:t>
      </w:r>
      <w:r>
        <w:rPr>
          <w:rFonts w:ascii="Times New Roman" w:hAnsi="Times New Roman"/>
          <w:color w:val="000000"/>
          <w:sz w:val="24"/>
          <w:szCs w:val="24"/>
        </w:rPr>
        <w:t>го транспорта;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4) расходы на оформление обязательной медицинской страховки;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5) иные обязательные платежи и сборы.</w:t>
      </w:r>
    </w:p>
    <w:p w:rsidR="00DB1D9F" w:rsidRDefault="001C203D">
      <w:pPr>
        <w:spacing w:line="240" w:lineRule="auto"/>
        <w:ind w:firstLine="73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170. По возвращении из командировки сотрудник(служащий) предоставляет авансовый отчет об израсходованных суммах в течение трех рабочих дней.</w:t>
      </w:r>
    </w:p>
    <w:p w:rsidR="00DB1D9F" w:rsidRDefault="001C203D">
      <w:pPr>
        <w:spacing w:line="240" w:lineRule="auto"/>
        <w:ind w:firstLine="73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71. Возмещение расходов за служебную командировку осуществляется                          в размерах, установленных Решением Городского Совета муниципального образования город Набережные Челны от 18.04.2008 №31/10 «Об утверждении Положения о порядке команд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ирования в органах местного самоуправления, муниципальном органе города Набережные Челны». Иностранная валюта для расчета суточных переводится в рубли по курсу Банка России на день отметки о прибытии в иностранное государство.»</w:t>
      </w:r>
    </w:p>
    <w:p w:rsidR="00DB1D9F" w:rsidRDefault="001C203D">
      <w:pPr>
        <w:spacing w:line="240" w:lineRule="auto"/>
        <w:ind w:firstLine="73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Настоящее распоряжение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спространяется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правоотношения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возникшие                    с 01.01.2026.</w:t>
      </w:r>
    </w:p>
    <w:p w:rsidR="00DB1D9F" w:rsidRDefault="001C203D">
      <w:pPr>
        <w:spacing w:line="240" w:lineRule="auto"/>
        <w:ind w:firstLine="73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Контроль за исполнением настоящего распоряжения возложить на начальника отдела бухгалтерского учета и отчетности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Фахрутдинову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С.З.</w:t>
      </w:r>
    </w:p>
    <w:p w:rsidR="00DB1D9F" w:rsidRDefault="00DB1D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1D9F" w:rsidRDefault="00DB1D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1D9F" w:rsidRDefault="00DB1D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1D9F" w:rsidRDefault="001C2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Руководителя </w:t>
      </w:r>
    </w:p>
    <w:p w:rsidR="00DB1D9F" w:rsidRDefault="001C2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Исполнительного комитета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В.Х. Харисов</w:t>
      </w:r>
    </w:p>
    <w:p w:rsidR="00DB1D9F" w:rsidRDefault="00DB1D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D9F" w:rsidRDefault="00DB1D9F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sectPr w:rsidR="00DB1D9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Constantia"/>
    <w:panose1 w:val="02030600000101010101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D9F"/>
    <w:rsid w:val="001C203D"/>
    <w:rsid w:val="00DB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6D6A9"/>
  <w15:docId w15:val="{27821AB5-EE23-4999-A6C4-6D0BE506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20C1F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00"/>
    <w:qFormat/>
    <w:rsid w:val="00A47CA6"/>
    <w:rPr>
      <w:rFonts w:ascii="Batang" w:eastAsia="Batang" w:hAnsi="Batang" w:cs="Batang"/>
      <w:sz w:val="18"/>
      <w:szCs w:val="18"/>
      <w:shd w:val="clear" w:color="auto" w:fill="FFFFFF"/>
    </w:rPr>
  </w:style>
  <w:style w:type="character" w:styleId="a4">
    <w:name w:val="Hyperlink"/>
    <w:rsid w:val="004F2D00"/>
    <w:rPr>
      <w:color w:val="0066CC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5C76A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620C1F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a7">
    <w:name w:val="Основной текст с отступом Знак"/>
    <w:basedOn w:val="a0"/>
    <w:link w:val="a8"/>
    <w:qFormat/>
    <w:rsid w:val="003016C5"/>
    <w:rPr>
      <w:rFonts w:ascii="Times New Roman" w:eastAsia="Times New Roman" w:hAnsi="Times New Roman" w:cs="Times New Roman"/>
      <w:sz w:val="28"/>
      <w:szCs w:val="20"/>
    </w:rPr>
  </w:style>
  <w:style w:type="character" w:styleId="a9">
    <w:name w:val="Strong"/>
    <w:basedOn w:val="a0"/>
    <w:uiPriority w:val="22"/>
    <w:qFormat/>
    <w:rsid w:val="00A12225"/>
    <w:rPr>
      <w:b/>
      <w:bCs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34"/>
    <w:qFormat/>
    <w:rsid w:val="006C734A"/>
    <w:pPr>
      <w:ind w:left="720"/>
      <w:contextualSpacing/>
    </w:pPr>
  </w:style>
  <w:style w:type="paragraph" w:customStyle="1" w:styleId="100">
    <w:name w:val="Основной текст10"/>
    <w:basedOn w:val="a"/>
    <w:link w:val="a3"/>
    <w:qFormat/>
    <w:rsid w:val="00A47CA6"/>
    <w:pPr>
      <w:shd w:val="clear" w:color="auto" w:fill="FFFFFF"/>
      <w:spacing w:after="0" w:line="0" w:lineRule="atLeast"/>
    </w:pPr>
    <w:rPr>
      <w:rFonts w:ascii="Batang" w:eastAsia="Batang" w:hAnsi="Batang" w:cs="Batang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qFormat/>
    <w:rsid w:val="005C76A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No Spacing"/>
    <w:uiPriority w:val="1"/>
    <w:qFormat/>
    <w:rsid w:val="00620C1F"/>
  </w:style>
  <w:style w:type="paragraph" w:customStyle="1" w:styleId="11">
    <w:name w:val="Обычный1"/>
    <w:qFormat/>
    <w:rsid w:val="00593D54"/>
    <w:rPr>
      <w:rFonts w:ascii="Arial" w:eastAsia="Times New Roman" w:hAnsi="Arial" w:cs="Times New Roman"/>
      <w:sz w:val="18"/>
      <w:szCs w:val="20"/>
    </w:rPr>
  </w:style>
  <w:style w:type="paragraph" w:styleId="a8">
    <w:name w:val="Body Text Indent"/>
    <w:basedOn w:val="a"/>
    <w:link w:val="a7"/>
    <w:rsid w:val="003016C5"/>
    <w:pPr>
      <w:spacing w:before="120" w:after="0" w:line="240" w:lineRule="auto"/>
      <w:ind w:left="573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">
    <w:name w:val="Обычный2"/>
    <w:qFormat/>
    <w:rsid w:val="003016C5"/>
    <w:rPr>
      <w:rFonts w:ascii="Arial" w:eastAsia="Times New Roman" w:hAnsi="Arial" w:cs="Times New Roman"/>
      <w:sz w:val="18"/>
      <w:szCs w:val="20"/>
    </w:rPr>
  </w:style>
  <w:style w:type="paragraph" w:customStyle="1" w:styleId="3">
    <w:name w:val="Обычный3"/>
    <w:qFormat/>
    <w:rsid w:val="00144552"/>
    <w:rPr>
      <w:rFonts w:ascii="Arial" w:eastAsia="Times New Roman" w:hAnsi="Arial" w:cs="Times New Roman"/>
      <w:sz w:val="18"/>
      <w:szCs w:val="20"/>
    </w:rPr>
  </w:style>
  <w:style w:type="table" w:styleId="af1">
    <w:name w:val="Table Grid"/>
    <w:basedOn w:val="a1"/>
    <w:uiPriority w:val="59"/>
    <w:rsid w:val="008C4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er">
    <w:name w:val="Заголовок (user)"/>
    <w:basedOn w:val="a"/>
    <w:next w:val="ab"/>
    <w:qFormat/>
    <w:rsid w:val="001C203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sz w:val="28"/>
      <w:szCs w:val="5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2A4B6-ED02-4E41-BE10-945A1AF76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1226</Words>
  <Characters>6990</Characters>
  <Application>Microsoft Office Word</Application>
  <DocSecurity>0</DocSecurity>
  <Lines>58</Lines>
  <Paragraphs>16</Paragraphs>
  <ScaleCrop>false</ScaleCrop>
  <Company>Microsoft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Храмова Чулпан Ирековна</cp:lastModifiedBy>
  <cp:revision>9</cp:revision>
  <cp:lastPrinted>2026-03-27T10:06:00Z</cp:lastPrinted>
  <dcterms:created xsi:type="dcterms:W3CDTF">2026-03-24T08:40:00Z</dcterms:created>
  <dcterms:modified xsi:type="dcterms:W3CDTF">2026-08-28T11:59:00Z</dcterms:modified>
  <dc:language>ru-RU</dc:language>
</cp:coreProperties>
</file>